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48BEC" w14:textId="1A5D7E4E" w:rsidR="00C54291" w:rsidRDefault="00EE7589" w:rsidP="004E5D94">
      <w:pPr>
        <w:pStyle w:val="Title"/>
      </w:pPr>
      <w:bookmarkStart w:id="0" w:name="_Hlk44396865"/>
      <w:bookmarkEnd w:id="0"/>
      <w:r>
        <w:t>Module #</w:t>
      </w:r>
      <w:r w:rsidR="00AC35F2">
        <w:t>2</w:t>
      </w:r>
      <w:r>
        <w:t xml:space="preserve"> – Post Training Exam</w:t>
      </w:r>
    </w:p>
    <w:p w14:paraId="3D22D30C" w14:textId="6C4C56D5" w:rsidR="00C54291" w:rsidRDefault="0091522F" w:rsidP="00C54291">
      <w:pPr>
        <w:pStyle w:val="Instructions"/>
      </w:pPr>
      <w:r>
        <w:t>NAME:</w:t>
      </w:r>
    </w:p>
    <w:p w14:paraId="47AC2876" w14:textId="472E4826" w:rsidR="0091522F" w:rsidRPr="00C54291" w:rsidRDefault="0091522F" w:rsidP="00C54291">
      <w:pPr>
        <w:pStyle w:val="Instructions"/>
      </w:pPr>
      <w:r>
        <w:t>Minimum 80% required to pass.</w:t>
      </w:r>
    </w:p>
    <w:p w14:paraId="072FDA6F" w14:textId="180FA154" w:rsidR="00C54291" w:rsidRDefault="00066D72" w:rsidP="00C54291">
      <w:pPr>
        <w:pStyle w:val="Question"/>
        <w:rPr>
          <w:rFonts w:eastAsia="Century Gothic"/>
          <w:szCs w:val="22"/>
        </w:rPr>
      </w:pPr>
      <w:r>
        <w:t>Client has NOT provided Audit Pre-Planning information. Is additional time required on-site?</w:t>
      </w:r>
    </w:p>
    <w:p w14:paraId="51DB9031" w14:textId="2BD451A1" w:rsidR="00C54291" w:rsidRDefault="00066D72" w:rsidP="00C54291">
      <w:pPr>
        <w:pStyle w:val="Answer"/>
      </w:pPr>
      <w:r>
        <w:t>Yes</w:t>
      </w:r>
    </w:p>
    <w:p w14:paraId="4035D996" w14:textId="06DC2A79" w:rsidR="00C54291" w:rsidRDefault="00066D72" w:rsidP="00C54291">
      <w:pPr>
        <w:pStyle w:val="Answer"/>
      </w:pPr>
      <w:r>
        <w:t>No</w:t>
      </w:r>
    </w:p>
    <w:p w14:paraId="38A1645C" w14:textId="7D3BE9B0" w:rsidR="0020149A" w:rsidRDefault="0020149A" w:rsidP="0020149A">
      <w:pPr>
        <w:pStyle w:val="Question"/>
        <w:rPr>
          <w:rFonts w:eastAsia="Century Gothic"/>
          <w:szCs w:val="22"/>
        </w:rPr>
      </w:pPr>
      <w:r>
        <w:rPr>
          <w:rFonts w:eastAsia="Century Gothic"/>
          <w:szCs w:val="22"/>
        </w:rPr>
        <w:t>ICOP Stakeholders should be elevated with audit focus during Audit Planning.</w:t>
      </w:r>
    </w:p>
    <w:p w14:paraId="37897DFF" w14:textId="77777777" w:rsidR="0020149A" w:rsidRDefault="0020149A" w:rsidP="0020149A">
      <w:pPr>
        <w:pStyle w:val="Answer"/>
      </w:pPr>
      <w:r>
        <w:t>True.</w:t>
      </w:r>
    </w:p>
    <w:p w14:paraId="30B379C7" w14:textId="77777777" w:rsidR="0020149A" w:rsidRDefault="0020149A" w:rsidP="0020149A">
      <w:pPr>
        <w:pStyle w:val="Answer"/>
      </w:pPr>
      <w:r>
        <w:t>False.</w:t>
      </w:r>
    </w:p>
    <w:p w14:paraId="6CE92163" w14:textId="70538E79" w:rsidR="00C54291" w:rsidRPr="00626C1B" w:rsidRDefault="00F24300" w:rsidP="00C54291">
      <w:pPr>
        <w:pStyle w:val="Question"/>
        <w:rPr>
          <w:rFonts w:eastAsia="Century Gothic"/>
          <w:szCs w:val="22"/>
        </w:rPr>
      </w:pPr>
      <w:r>
        <w:t>Highlight all</w:t>
      </w:r>
      <w:r w:rsidR="00626C1B">
        <w:t xml:space="preserve"> process name misalignments</w:t>
      </w:r>
      <w:r>
        <w:t xml:space="preserve"> for a given Recertification audit (assume CRW listed processes are ‘correct’ process names as identified by the Client)</w:t>
      </w:r>
      <w:r w:rsidR="00626C1B"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8"/>
        <w:gridCol w:w="2758"/>
        <w:gridCol w:w="2759"/>
      </w:tblGrid>
      <w:tr w:rsidR="00626C1B" w14:paraId="0A6C8DB0" w14:textId="77777777" w:rsidTr="00F54E65">
        <w:trPr>
          <w:trHeight w:val="350"/>
          <w:jc w:val="center"/>
        </w:trPr>
        <w:tc>
          <w:tcPr>
            <w:tcW w:w="2758" w:type="dxa"/>
          </w:tcPr>
          <w:p w14:paraId="6C98A054" w14:textId="71A7F8FF" w:rsidR="00626C1B" w:rsidRDefault="00626C1B" w:rsidP="00626C1B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CRW</w:t>
            </w:r>
          </w:p>
        </w:tc>
        <w:tc>
          <w:tcPr>
            <w:tcW w:w="2758" w:type="dxa"/>
          </w:tcPr>
          <w:p w14:paraId="364B9B98" w14:textId="449CCC26" w:rsidR="00626C1B" w:rsidRDefault="00626C1B" w:rsidP="00626C1B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Audit Plan</w:t>
            </w:r>
          </w:p>
        </w:tc>
        <w:tc>
          <w:tcPr>
            <w:tcW w:w="2759" w:type="dxa"/>
          </w:tcPr>
          <w:p w14:paraId="0D9CF169" w14:textId="79CAA547" w:rsidR="00626C1B" w:rsidRDefault="00626C1B" w:rsidP="00626C1B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QMS Matrix</w:t>
            </w:r>
          </w:p>
        </w:tc>
      </w:tr>
      <w:tr w:rsidR="00626C1B" w14:paraId="1D367478" w14:textId="77777777" w:rsidTr="00F54E65">
        <w:trPr>
          <w:trHeight w:val="350"/>
          <w:jc w:val="center"/>
        </w:trPr>
        <w:tc>
          <w:tcPr>
            <w:tcW w:w="2758" w:type="dxa"/>
          </w:tcPr>
          <w:p w14:paraId="0184478C" w14:textId="003996FF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Production</w:t>
            </w:r>
          </w:p>
        </w:tc>
        <w:tc>
          <w:tcPr>
            <w:tcW w:w="2758" w:type="dxa"/>
          </w:tcPr>
          <w:p w14:paraId="4AB97896" w14:textId="05D0EE86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Production – Machining</w:t>
            </w:r>
          </w:p>
        </w:tc>
        <w:tc>
          <w:tcPr>
            <w:tcW w:w="2759" w:type="dxa"/>
          </w:tcPr>
          <w:p w14:paraId="4853EB35" w14:textId="5755FC49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Production</w:t>
            </w:r>
          </w:p>
        </w:tc>
      </w:tr>
      <w:tr w:rsidR="00626C1B" w14:paraId="1FBC812B" w14:textId="77777777" w:rsidTr="00F54E65">
        <w:trPr>
          <w:trHeight w:val="350"/>
          <w:jc w:val="center"/>
        </w:trPr>
        <w:tc>
          <w:tcPr>
            <w:tcW w:w="2758" w:type="dxa"/>
          </w:tcPr>
          <w:p w14:paraId="4D1ED77D" w14:textId="6742C4D4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Design</w:t>
            </w:r>
          </w:p>
        </w:tc>
        <w:tc>
          <w:tcPr>
            <w:tcW w:w="2758" w:type="dxa"/>
          </w:tcPr>
          <w:p w14:paraId="333DC395" w14:textId="36B6E431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 xml:space="preserve">Production – Assembly </w:t>
            </w:r>
          </w:p>
        </w:tc>
        <w:tc>
          <w:tcPr>
            <w:tcW w:w="2759" w:type="dxa"/>
          </w:tcPr>
          <w:p w14:paraId="6384F78E" w14:textId="2F04076D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Design Engineering</w:t>
            </w:r>
          </w:p>
        </w:tc>
      </w:tr>
      <w:tr w:rsidR="00626C1B" w14:paraId="55ADE340" w14:textId="77777777" w:rsidTr="00F54E65">
        <w:trPr>
          <w:trHeight w:val="350"/>
          <w:jc w:val="center"/>
        </w:trPr>
        <w:tc>
          <w:tcPr>
            <w:tcW w:w="2758" w:type="dxa"/>
          </w:tcPr>
          <w:p w14:paraId="1DB4004D" w14:textId="058A1DBA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Purchasing</w:t>
            </w:r>
          </w:p>
        </w:tc>
        <w:tc>
          <w:tcPr>
            <w:tcW w:w="2758" w:type="dxa"/>
          </w:tcPr>
          <w:p w14:paraId="1D7C4DDC" w14:textId="709112F7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Purchasing</w:t>
            </w:r>
          </w:p>
        </w:tc>
        <w:tc>
          <w:tcPr>
            <w:tcW w:w="2759" w:type="dxa"/>
          </w:tcPr>
          <w:p w14:paraId="44C3BA20" w14:textId="62AE39D2" w:rsidR="00626C1B" w:rsidRDefault="00F24300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 xml:space="preserve">Purchasing </w:t>
            </w:r>
          </w:p>
        </w:tc>
      </w:tr>
      <w:tr w:rsidR="00626C1B" w14:paraId="6E7A0778" w14:textId="77777777" w:rsidTr="00F54E65">
        <w:trPr>
          <w:trHeight w:val="350"/>
          <w:jc w:val="center"/>
        </w:trPr>
        <w:tc>
          <w:tcPr>
            <w:tcW w:w="2758" w:type="dxa"/>
          </w:tcPr>
          <w:p w14:paraId="0AF3FC66" w14:textId="43CCCEB4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Shipping/Receiving</w:t>
            </w:r>
          </w:p>
        </w:tc>
        <w:tc>
          <w:tcPr>
            <w:tcW w:w="2758" w:type="dxa"/>
          </w:tcPr>
          <w:p w14:paraId="4D2688FB" w14:textId="02A31CE3" w:rsidR="00626C1B" w:rsidRDefault="00626C1B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Contract Review</w:t>
            </w:r>
          </w:p>
        </w:tc>
        <w:tc>
          <w:tcPr>
            <w:tcW w:w="2759" w:type="dxa"/>
          </w:tcPr>
          <w:p w14:paraId="5A61DA4D" w14:textId="12933A7A" w:rsidR="00626C1B" w:rsidRDefault="00F24300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Shipping/Receiving</w:t>
            </w:r>
          </w:p>
        </w:tc>
      </w:tr>
      <w:tr w:rsidR="00626C1B" w14:paraId="087CC3B0" w14:textId="77777777" w:rsidTr="00F54E65">
        <w:trPr>
          <w:trHeight w:val="350"/>
          <w:jc w:val="center"/>
        </w:trPr>
        <w:tc>
          <w:tcPr>
            <w:tcW w:w="2758" w:type="dxa"/>
          </w:tcPr>
          <w:p w14:paraId="5A7D8A17" w14:textId="4A20A86A" w:rsidR="00626C1B" w:rsidRDefault="00F24300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Quality</w:t>
            </w:r>
          </w:p>
        </w:tc>
        <w:tc>
          <w:tcPr>
            <w:tcW w:w="2758" w:type="dxa"/>
          </w:tcPr>
          <w:p w14:paraId="1D278C2B" w14:textId="586B45F0" w:rsidR="00626C1B" w:rsidRDefault="00F24300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Quality Support</w:t>
            </w:r>
          </w:p>
        </w:tc>
        <w:tc>
          <w:tcPr>
            <w:tcW w:w="2759" w:type="dxa"/>
          </w:tcPr>
          <w:p w14:paraId="1139121C" w14:textId="3B3FA2A8" w:rsidR="00626C1B" w:rsidRDefault="00F24300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Quality Support</w:t>
            </w:r>
          </w:p>
        </w:tc>
      </w:tr>
    </w:tbl>
    <w:p w14:paraId="68D712FA" w14:textId="4B1B992C" w:rsidR="00C54291" w:rsidRPr="005049C5" w:rsidRDefault="005049C5" w:rsidP="00C54291">
      <w:pPr>
        <w:pStyle w:val="Question"/>
        <w:rPr>
          <w:rFonts w:eastAsia="Century Gothic"/>
          <w:szCs w:val="22"/>
        </w:rPr>
      </w:pPr>
      <w:r>
        <w:t xml:space="preserve">Scenario: Client operates the following shift schedule. For </w:t>
      </w:r>
      <w:r w:rsidR="00B1021C">
        <w:t>the full certification cycle</w:t>
      </w:r>
      <w:r>
        <w:t xml:space="preserve">, please provide </w:t>
      </w:r>
      <w:r w:rsidR="00B1021C">
        <w:t>the appropriate process coverage and any justifications.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8"/>
        <w:gridCol w:w="2758"/>
        <w:gridCol w:w="2759"/>
      </w:tblGrid>
      <w:tr w:rsidR="005049C5" w14:paraId="566AF452" w14:textId="77777777" w:rsidTr="00F54E65">
        <w:trPr>
          <w:trHeight w:val="350"/>
          <w:jc w:val="center"/>
        </w:trPr>
        <w:tc>
          <w:tcPr>
            <w:tcW w:w="2758" w:type="dxa"/>
          </w:tcPr>
          <w:p w14:paraId="49685573" w14:textId="05B44B28" w:rsidR="005049C5" w:rsidRDefault="005049C5" w:rsidP="005049C5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‘A’ Shift (M-F, 7AM – 3:30PM)</w:t>
            </w:r>
          </w:p>
        </w:tc>
        <w:tc>
          <w:tcPr>
            <w:tcW w:w="2758" w:type="dxa"/>
          </w:tcPr>
          <w:p w14:paraId="42A2FDE2" w14:textId="711AE18F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‘B’ Shift (M-F, 4PM – 12:30AM)</w:t>
            </w:r>
          </w:p>
        </w:tc>
        <w:tc>
          <w:tcPr>
            <w:tcW w:w="2759" w:type="dxa"/>
          </w:tcPr>
          <w:p w14:paraId="01F2B088" w14:textId="797A4F8F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‘C’ Shift (Sa, 7AM – 3:30PM)</w:t>
            </w:r>
          </w:p>
        </w:tc>
      </w:tr>
      <w:tr w:rsidR="005049C5" w14:paraId="7F814916" w14:textId="77777777" w:rsidTr="00F54E65">
        <w:trPr>
          <w:trHeight w:val="350"/>
          <w:jc w:val="center"/>
        </w:trPr>
        <w:tc>
          <w:tcPr>
            <w:tcW w:w="2758" w:type="dxa"/>
          </w:tcPr>
          <w:p w14:paraId="602BE05B" w14:textId="3A13E71B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Engineering</w:t>
            </w:r>
          </w:p>
        </w:tc>
        <w:tc>
          <w:tcPr>
            <w:tcW w:w="2758" w:type="dxa"/>
          </w:tcPr>
          <w:p w14:paraId="0E4AE97D" w14:textId="60ED7142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Heat Treat A</w:t>
            </w:r>
          </w:p>
        </w:tc>
        <w:tc>
          <w:tcPr>
            <w:tcW w:w="2759" w:type="dxa"/>
          </w:tcPr>
          <w:p w14:paraId="6AEC1F7F" w14:textId="3901F6CF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Heat Treat B</w:t>
            </w:r>
          </w:p>
        </w:tc>
      </w:tr>
      <w:tr w:rsidR="005049C5" w14:paraId="4E362853" w14:textId="77777777" w:rsidTr="00F54E65">
        <w:trPr>
          <w:trHeight w:val="350"/>
          <w:jc w:val="center"/>
        </w:trPr>
        <w:tc>
          <w:tcPr>
            <w:tcW w:w="2758" w:type="dxa"/>
          </w:tcPr>
          <w:p w14:paraId="51817502" w14:textId="1775A3F1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lastRenderedPageBreak/>
              <w:t>Production A</w:t>
            </w:r>
          </w:p>
        </w:tc>
        <w:tc>
          <w:tcPr>
            <w:tcW w:w="2758" w:type="dxa"/>
          </w:tcPr>
          <w:p w14:paraId="6E72BC65" w14:textId="21934237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Production B</w:t>
            </w:r>
          </w:p>
        </w:tc>
        <w:tc>
          <w:tcPr>
            <w:tcW w:w="2759" w:type="dxa"/>
          </w:tcPr>
          <w:p w14:paraId="42B25365" w14:textId="037C56FB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Preventive Maintenance</w:t>
            </w:r>
          </w:p>
        </w:tc>
      </w:tr>
      <w:tr w:rsidR="005049C5" w14:paraId="49434AA4" w14:textId="77777777" w:rsidTr="00F54E65">
        <w:trPr>
          <w:trHeight w:val="350"/>
          <w:jc w:val="center"/>
        </w:trPr>
        <w:tc>
          <w:tcPr>
            <w:tcW w:w="2758" w:type="dxa"/>
          </w:tcPr>
          <w:p w14:paraId="6008E058" w14:textId="3622E933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Materials Management</w:t>
            </w:r>
          </w:p>
        </w:tc>
        <w:tc>
          <w:tcPr>
            <w:tcW w:w="2758" w:type="dxa"/>
          </w:tcPr>
          <w:p w14:paraId="4F9373EC" w14:textId="77777777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  <w:tc>
          <w:tcPr>
            <w:tcW w:w="2759" w:type="dxa"/>
          </w:tcPr>
          <w:p w14:paraId="66D30A69" w14:textId="77777777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5049C5" w14:paraId="0BACE264" w14:textId="77777777" w:rsidTr="00F54E65">
        <w:trPr>
          <w:trHeight w:val="350"/>
          <w:jc w:val="center"/>
        </w:trPr>
        <w:tc>
          <w:tcPr>
            <w:tcW w:w="2758" w:type="dxa"/>
          </w:tcPr>
          <w:p w14:paraId="35935004" w14:textId="4ECAECC6" w:rsidR="005049C5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Purchasing</w:t>
            </w:r>
          </w:p>
        </w:tc>
        <w:tc>
          <w:tcPr>
            <w:tcW w:w="2758" w:type="dxa"/>
          </w:tcPr>
          <w:p w14:paraId="6F718C81" w14:textId="77777777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  <w:tc>
          <w:tcPr>
            <w:tcW w:w="2759" w:type="dxa"/>
          </w:tcPr>
          <w:p w14:paraId="72283602" w14:textId="77777777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5049C5" w14:paraId="684D5965" w14:textId="77777777" w:rsidTr="00F54E65">
        <w:trPr>
          <w:trHeight w:val="350"/>
          <w:jc w:val="center"/>
        </w:trPr>
        <w:tc>
          <w:tcPr>
            <w:tcW w:w="2758" w:type="dxa"/>
          </w:tcPr>
          <w:p w14:paraId="3336947B" w14:textId="4C0294F3" w:rsidR="005049C5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Quality</w:t>
            </w:r>
          </w:p>
        </w:tc>
        <w:tc>
          <w:tcPr>
            <w:tcW w:w="2758" w:type="dxa"/>
          </w:tcPr>
          <w:p w14:paraId="4FEB0B9F" w14:textId="77777777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  <w:tc>
          <w:tcPr>
            <w:tcW w:w="2759" w:type="dxa"/>
          </w:tcPr>
          <w:p w14:paraId="0729C3E8" w14:textId="77777777" w:rsidR="005049C5" w:rsidRDefault="005049C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</w:tbl>
    <w:p w14:paraId="63339274" w14:textId="4C82D9D0" w:rsidR="00B1021C" w:rsidRDefault="00B1021C" w:rsidP="00B1021C">
      <w:pPr>
        <w:pStyle w:val="Question"/>
        <w:numPr>
          <w:ilvl w:val="0"/>
          <w:numId w:val="0"/>
        </w:numPr>
        <w:ind w:left="360" w:hanging="360"/>
        <w:rPr>
          <w:rFonts w:eastAsia="Century Gothic"/>
          <w:szCs w:val="22"/>
        </w:rPr>
      </w:pPr>
    </w:p>
    <w:tbl>
      <w:tblPr>
        <w:tblStyle w:val="TableGrid"/>
        <w:tblW w:w="9355" w:type="dxa"/>
        <w:jc w:val="center"/>
        <w:tblLook w:val="04A0" w:firstRow="1" w:lastRow="0" w:firstColumn="1" w:lastColumn="0" w:noHBand="0" w:noVBand="1"/>
      </w:tblPr>
      <w:tblGrid>
        <w:gridCol w:w="1705"/>
        <w:gridCol w:w="3811"/>
        <w:gridCol w:w="3839"/>
      </w:tblGrid>
      <w:tr w:rsidR="00B1021C" w14:paraId="3A13320D" w14:textId="77777777" w:rsidTr="00B1021C">
        <w:trPr>
          <w:trHeight w:val="350"/>
          <w:jc w:val="center"/>
        </w:trPr>
        <w:tc>
          <w:tcPr>
            <w:tcW w:w="1705" w:type="dxa"/>
          </w:tcPr>
          <w:p w14:paraId="29780B4F" w14:textId="77777777" w:rsidR="00B1021C" w:rsidRDefault="00B1021C" w:rsidP="00B1021C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  <w:tc>
          <w:tcPr>
            <w:tcW w:w="3811" w:type="dxa"/>
          </w:tcPr>
          <w:p w14:paraId="7D568C05" w14:textId="618F1361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Process</w:t>
            </w:r>
            <w:r w:rsidR="00F54E65">
              <w:rPr>
                <w:rFonts w:eastAsia="Century Gothic"/>
                <w:szCs w:val="22"/>
              </w:rPr>
              <w:t xml:space="preserve"> Coverage</w:t>
            </w:r>
          </w:p>
        </w:tc>
        <w:tc>
          <w:tcPr>
            <w:tcW w:w="3839" w:type="dxa"/>
          </w:tcPr>
          <w:p w14:paraId="7C46901A" w14:textId="34EF201F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Justification</w:t>
            </w:r>
          </w:p>
        </w:tc>
      </w:tr>
      <w:tr w:rsidR="00B1021C" w14:paraId="7A8406CB" w14:textId="77777777" w:rsidTr="00B1021C">
        <w:trPr>
          <w:trHeight w:val="691"/>
          <w:jc w:val="center"/>
        </w:trPr>
        <w:tc>
          <w:tcPr>
            <w:tcW w:w="1705" w:type="dxa"/>
          </w:tcPr>
          <w:p w14:paraId="1A0B0D97" w14:textId="592AA102" w:rsidR="00B1021C" w:rsidRDefault="00B1021C" w:rsidP="00B1021C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Stage #2</w:t>
            </w:r>
          </w:p>
        </w:tc>
        <w:tc>
          <w:tcPr>
            <w:tcW w:w="3811" w:type="dxa"/>
          </w:tcPr>
          <w:p w14:paraId="3515070A" w14:textId="00C33B5C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</w:p>
        </w:tc>
        <w:tc>
          <w:tcPr>
            <w:tcW w:w="3839" w:type="dxa"/>
          </w:tcPr>
          <w:p w14:paraId="02BBD26B" w14:textId="54B00BD8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jc w:val="center"/>
              <w:rPr>
                <w:rFonts w:eastAsia="Century Gothic"/>
                <w:szCs w:val="22"/>
              </w:rPr>
            </w:pPr>
          </w:p>
        </w:tc>
      </w:tr>
      <w:tr w:rsidR="00B1021C" w14:paraId="68C7BEE5" w14:textId="77777777" w:rsidTr="00B1021C">
        <w:trPr>
          <w:trHeight w:val="691"/>
          <w:jc w:val="center"/>
        </w:trPr>
        <w:tc>
          <w:tcPr>
            <w:tcW w:w="1705" w:type="dxa"/>
          </w:tcPr>
          <w:p w14:paraId="3605953B" w14:textId="12310380" w:rsidR="00B1021C" w:rsidRDefault="00B1021C" w:rsidP="00B1021C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Surveillance #1</w:t>
            </w:r>
          </w:p>
        </w:tc>
        <w:tc>
          <w:tcPr>
            <w:tcW w:w="3811" w:type="dxa"/>
          </w:tcPr>
          <w:p w14:paraId="0F3AD02E" w14:textId="20BBA300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  <w:tc>
          <w:tcPr>
            <w:tcW w:w="3839" w:type="dxa"/>
          </w:tcPr>
          <w:p w14:paraId="5E511CB9" w14:textId="5CC8DC63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B1021C" w14:paraId="63731563" w14:textId="77777777" w:rsidTr="00B1021C">
        <w:trPr>
          <w:trHeight w:val="691"/>
          <w:jc w:val="center"/>
        </w:trPr>
        <w:tc>
          <w:tcPr>
            <w:tcW w:w="1705" w:type="dxa"/>
          </w:tcPr>
          <w:p w14:paraId="1710AE33" w14:textId="2168DB45" w:rsidR="00B1021C" w:rsidRDefault="00B1021C" w:rsidP="00B1021C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Surveillance #2</w:t>
            </w:r>
          </w:p>
        </w:tc>
        <w:tc>
          <w:tcPr>
            <w:tcW w:w="3811" w:type="dxa"/>
          </w:tcPr>
          <w:p w14:paraId="75F7A36E" w14:textId="77777777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  <w:tc>
          <w:tcPr>
            <w:tcW w:w="3839" w:type="dxa"/>
          </w:tcPr>
          <w:p w14:paraId="3845A90C" w14:textId="77777777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  <w:tr w:rsidR="00B1021C" w14:paraId="27A8B335" w14:textId="77777777" w:rsidTr="00B1021C">
        <w:trPr>
          <w:trHeight w:val="691"/>
          <w:jc w:val="center"/>
        </w:trPr>
        <w:tc>
          <w:tcPr>
            <w:tcW w:w="1705" w:type="dxa"/>
          </w:tcPr>
          <w:p w14:paraId="68146284" w14:textId="0686E595" w:rsidR="00B1021C" w:rsidRDefault="00B1021C" w:rsidP="00B1021C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Recertification</w:t>
            </w:r>
          </w:p>
        </w:tc>
        <w:tc>
          <w:tcPr>
            <w:tcW w:w="3811" w:type="dxa"/>
          </w:tcPr>
          <w:p w14:paraId="7114527E" w14:textId="77777777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  <w:tc>
          <w:tcPr>
            <w:tcW w:w="3839" w:type="dxa"/>
          </w:tcPr>
          <w:p w14:paraId="33ADA53C" w14:textId="77777777" w:rsidR="00B1021C" w:rsidRDefault="00B1021C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</w:p>
        </w:tc>
      </w:tr>
    </w:tbl>
    <w:p w14:paraId="3AA35476" w14:textId="21039068" w:rsidR="00C54291" w:rsidRPr="00F54E65" w:rsidRDefault="00F54E65" w:rsidP="00C54291">
      <w:pPr>
        <w:pStyle w:val="Question"/>
        <w:rPr>
          <w:rFonts w:eastAsia="Century Gothic"/>
          <w:szCs w:val="22"/>
        </w:rPr>
      </w:pPr>
      <w:r>
        <w:t>An SQA-63 is required for IAF 19 – Electronics.</w:t>
      </w:r>
    </w:p>
    <w:p w14:paraId="5A3B9CC8" w14:textId="77777777" w:rsidR="00F54E65" w:rsidRDefault="00F54E65" w:rsidP="00F54E65">
      <w:pPr>
        <w:pStyle w:val="Answer"/>
      </w:pPr>
      <w:r>
        <w:t>True.</w:t>
      </w:r>
    </w:p>
    <w:p w14:paraId="3BFA8E4E" w14:textId="77777777" w:rsidR="00F54E65" w:rsidRDefault="00F54E65" w:rsidP="00F54E65">
      <w:pPr>
        <w:pStyle w:val="Answer"/>
      </w:pPr>
      <w:r>
        <w:t>False.</w:t>
      </w:r>
    </w:p>
    <w:p w14:paraId="23662DAE" w14:textId="15814EB4" w:rsidR="00C54291" w:rsidRPr="00F54E65" w:rsidRDefault="00F54E65" w:rsidP="00C54291">
      <w:pPr>
        <w:pStyle w:val="Question"/>
        <w:rPr>
          <w:rFonts w:eastAsia="Century Gothic"/>
          <w:szCs w:val="22"/>
        </w:rPr>
      </w:pPr>
      <w:r>
        <w:t>Which of the following examples is not an acceptable use of the SQA Mark?</w:t>
      </w:r>
    </w:p>
    <w:p w14:paraId="24B8002B" w14:textId="06C656CA" w:rsidR="00F54E65" w:rsidRDefault="00F54E65" w:rsidP="00F54E65">
      <w:pPr>
        <w:pStyle w:val="Answer"/>
      </w:pPr>
      <w:r>
        <w:t xml:space="preserve">Use of the SQA Mark without </w:t>
      </w:r>
      <w:r w:rsidR="00216E6D">
        <w:t>Client Name, Certificate Number and applicable Standard.</w:t>
      </w:r>
    </w:p>
    <w:p w14:paraId="01FC2F25" w14:textId="70A4207A" w:rsidR="00216E6D" w:rsidRDefault="00216E6D" w:rsidP="00F54E65">
      <w:pPr>
        <w:pStyle w:val="Answer"/>
      </w:pPr>
      <w:r>
        <w:t>Use of the SQA Mark on laboratory tests.</w:t>
      </w:r>
    </w:p>
    <w:p w14:paraId="637ED258" w14:textId="25C7525F" w:rsidR="00216E6D" w:rsidRDefault="00216E6D" w:rsidP="00F54E65">
      <w:pPr>
        <w:pStyle w:val="Answer"/>
      </w:pPr>
      <w:r>
        <w:t>Use of the SQA Mark on Certificates of Conformance (CoC).</w:t>
      </w:r>
    </w:p>
    <w:p w14:paraId="6AAFBEB5" w14:textId="6E9F2C01" w:rsidR="00216E6D" w:rsidRDefault="00216E6D" w:rsidP="00F54E65">
      <w:pPr>
        <w:pStyle w:val="Answer"/>
      </w:pPr>
      <w:r>
        <w:t>Use of the SQA Mark on product containers.</w:t>
      </w:r>
    </w:p>
    <w:p w14:paraId="52588E12" w14:textId="052F9CB0" w:rsidR="00216E6D" w:rsidRDefault="00216E6D" w:rsidP="00F54E65">
      <w:pPr>
        <w:pStyle w:val="Answer"/>
      </w:pPr>
      <w:r>
        <w:t>All of the above.</w:t>
      </w:r>
    </w:p>
    <w:p w14:paraId="22E0B6E7" w14:textId="7ECA9CFA" w:rsidR="00C54291" w:rsidRDefault="00216E6D" w:rsidP="00C54291">
      <w:pPr>
        <w:pStyle w:val="Question"/>
        <w:rPr>
          <w:rFonts w:eastAsia="Century Gothic"/>
          <w:szCs w:val="22"/>
        </w:rPr>
      </w:pPr>
      <w:r>
        <w:lastRenderedPageBreak/>
        <w:t>Scenario: Areas of Concerns are identified at a client Stage #1 audit activity</w:t>
      </w:r>
      <w:r w:rsidR="0091522F">
        <w:t>.</w:t>
      </w:r>
      <w:r>
        <w:t xml:space="preserve"> What is the appropriate action?</w:t>
      </w:r>
    </w:p>
    <w:p w14:paraId="21D58700" w14:textId="5AB1B667" w:rsidR="00C54291" w:rsidRDefault="00216E6D" w:rsidP="00C54291">
      <w:pPr>
        <w:pStyle w:val="Answer"/>
      </w:pPr>
      <w:r>
        <w:t>Issue NCRs for any of these items, to be closed at the Stage #2 Audit activity.</w:t>
      </w:r>
    </w:p>
    <w:p w14:paraId="6EAF6F59" w14:textId="2ABF3579" w:rsidR="00216E6D" w:rsidRDefault="00216E6D" w:rsidP="00C54291">
      <w:pPr>
        <w:pStyle w:val="Answer"/>
      </w:pPr>
      <w:r>
        <w:t xml:space="preserve">Any Areas of Concern do not allow Stage #2 to proceed, recommend Stage #2 </w:t>
      </w:r>
      <w:r w:rsidR="002F67B4">
        <w:t>not to</w:t>
      </w:r>
      <w:r>
        <w:t xml:space="preserve"> proceed.</w:t>
      </w:r>
    </w:p>
    <w:p w14:paraId="42034FE6" w14:textId="05FF9B35" w:rsidR="00216E6D" w:rsidRDefault="00216E6D" w:rsidP="00C54291">
      <w:pPr>
        <w:pStyle w:val="Answer"/>
      </w:pPr>
      <w:r>
        <w:t>Identify the appropriate Areas of Concern within the Form 1, appropriately follow-up on them during Stage #2 to ensure appropriate close-out of these items.</w:t>
      </w:r>
    </w:p>
    <w:p w14:paraId="17A8BEA1" w14:textId="32D45EAC" w:rsidR="00C54291" w:rsidRDefault="00216E6D" w:rsidP="00C54291">
      <w:pPr>
        <w:pStyle w:val="Answer"/>
      </w:pPr>
      <w:r>
        <w:t>None of the above.</w:t>
      </w:r>
    </w:p>
    <w:p w14:paraId="1B49C4A5" w14:textId="255B3FD5" w:rsidR="00C36B1D" w:rsidRPr="00C36B1D" w:rsidRDefault="00FB67C3" w:rsidP="000B71D6">
      <w:pPr>
        <w:pStyle w:val="Question"/>
        <w:rPr>
          <w:rFonts w:eastAsia="Century Gothic"/>
          <w:szCs w:val="22"/>
        </w:rPr>
      </w:pPr>
      <w:r>
        <w:t>Scenario: PEAR process is Purchasing</w:t>
      </w:r>
      <w:r w:rsidR="00C36B1D">
        <w:t xml:space="preserve"> and supporting process identified</w:t>
      </w:r>
      <w:r>
        <w:t xml:space="preserve">. Client has (2) separate MINOR NCRs (8.4.1.1 and 8.4.3, respectively). Client’s supporting KPIs include Vendor OTD and Vendor Quality ppm. Performance is as follows: Vendor OTD (88% </w:t>
      </w:r>
      <w:r w:rsidR="00C36B1D">
        <w:t xml:space="preserve">actual </w:t>
      </w:r>
      <w:r>
        <w:t xml:space="preserve">vs target of </w:t>
      </w:r>
      <w:r w:rsidR="00C36B1D" w:rsidRPr="00C36B1D">
        <w:rPr>
          <w:rFonts w:cstheme="minorHAnsi"/>
        </w:rPr>
        <w:t>≥</w:t>
      </w:r>
      <w:r>
        <w:t xml:space="preserve">95%) and </w:t>
      </w:r>
      <w:r w:rsidR="00C36B1D">
        <w:t xml:space="preserve">Vendor Quality ppm (200 ppm vs </w:t>
      </w:r>
      <w:r w:rsidR="00C36B1D">
        <w:rPr>
          <w:rFonts w:cstheme="minorHAnsi"/>
        </w:rPr>
        <w:t>≤</w:t>
      </w:r>
      <w:r w:rsidR="00C36B1D">
        <w:t xml:space="preserve"> 500 ppm). The organization does not have a plan in place for any required KPI improvement.</w:t>
      </w:r>
    </w:p>
    <w:p w14:paraId="0FBACDA7" w14:textId="625E08A8" w:rsidR="00C36B1D" w:rsidRDefault="00C36B1D" w:rsidP="00C36B1D">
      <w:pPr>
        <w:pStyle w:val="Answer"/>
      </w:pPr>
      <w:r>
        <w:t>Far Right, Bottom 2.</w:t>
      </w:r>
    </w:p>
    <w:p w14:paraId="0147F5F6" w14:textId="77777777" w:rsidR="00C36B1D" w:rsidRDefault="00C36B1D" w:rsidP="00C36B1D">
      <w:pPr>
        <w:pStyle w:val="Answer"/>
      </w:pPr>
      <w:r>
        <w:t>Middle 3.</w:t>
      </w:r>
    </w:p>
    <w:p w14:paraId="0C70376B" w14:textId="22A3CEF9" w:rsidR="00C36B1D" w:rsidRDefault="00C36B1D" w:rsidP="00C36B1D">
      <w:pPr>
        <w:pStyle w:val="Answer"/>
      </w:pPr>
      <w:r>
        <w:t>Left, Middle 2.</w:t>
      </w:r>
    </w:p>
    <w:p w14:paraId="3C3D58B4" w14:textId="58896913" w:rsidR="00C36B1D" w:rsidRDefault="00C36B1D" w:rsidP="009B0561">
      <w:pPr>
        <w:pStyle w:val="Answer"/>
      </w:pPr>
      <w:r>
        <w:t>5.</w:t>
      </w:r>
    </w:p>
    <w:p w14:paraId="2A90DDAA" w14:textId="7C5FC600" w:rsidR="00C36B1D" w:rsidRDefault="00C36B1D" w:rsidP="00C36B1D">
      <w:pPr>
        <w:pStyle w:val="Question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13BDEEC" wp14:editId="38D9372E">
            <wp:extent cx="4437953" cy="2767054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72" t="31156" r="22123" b="11263"/>
                    <a:stretch/>
                  </pic:blipFill>
                  <pic:spPr bwMode="auto">
                    <a:xfrm>
                      <a:off x="0" y="0"/>
                      <a:ext cx="4437953" cy="276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B0E8C" w14:textId="5CFDD207" w:rsidR="00815496" w:rsidRPr="00711D0C" w:rsidRDefault="00815496" w:rsidP="00815496">
      <w:pPr>
        <w:pStyle w:val="Question"/>
        <w:rPr>
          <w:rFonts w:eastAsia="Century Gothic"/>
          <w:i/>
          <w:iCs/>
          <w:szCs w:val="22"/>
        </w:rPr>
      </w:pPr>
      <w:r>
        <w:lastRenderedPageBreak/>
        <w:t xml:space="preserve">Is this an acceptable Audit Scope (ref. Form 5, box 22)? </w:t>
      </w:r>
      <w:r w:rsidRPr="00711D0C">
        <w:rPr>
          <w:i/>
          <w:iCs/>
        </w:rPr>
        <w:t>Company ABC with processes identified in the supporting QMS Process Matrix and aligned with ‘Provider of special coatings for the Aerospace and Commercial markets’.</w:t>
      </w:r>
    </w:p>
    <w:p w14:paraId="1F03A7A2" w14:textId="428B73C7" w:rsidR="00815496" w:rsidRDefault="00815496" w:rsidP="00815496">
      <w:pPr>
        <w:pStyle w:val="Answer"/>
      </w:pPr>
      <w:r>
        <w:t>Yes</w:t>
      </w:r>
    </w:p>
    <w:p w14:paraId="6A42A852" w14:textId="28C57EED" w:rsidR="00815496" w:rsidRDefault="00815496" w:rsidP="00815496">
      <w:pPr>
        <w:pStyle w:val="Answer"/>
      </w:pPr>
      <w:r>
        <w:t>No</w:t>
      </w:r>
    </w:p>
    <w:p w14:paraId="52C022B6" w14:textId="64F728D6" w:rsidR="00711D0C" w:rsidRPr="004D06A5" w:rsidRDefault="004D06A5" w:rsidP="00711D0C">
      <w:pPr>
        <w:pStyle w:val="Question"/>
        <w:rPr>
          <w:rFonts w:eastAsia="Century Gothic"/>
          <w:szCs w:val="22"/>
        </w:rPr>
      </w:pPr>
      <w:r>
        <w:t>Identify any missing items with the following Audit Summary (ref. Form 5, box 30). Fill in below.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75"/>
      </w:tblGrid>
      <w:tr w:rsidR="004D06A5" w14:paraId="218D3D75" w14:textId="77777777" w:rsidTr="007721CD">
        <w:trPr>
          <w:trHeight w:val="350"/>
          <w:jc w:val="center"/>
        </w:trPr>
        <w:tc>
          <w:tcPr>
            <w:tcW w:w="8275" w:type="dxa"/>
          </w:tcPr>
          <w:p w14:paraId="55BF28CE" w14:textId="7D1D0E1F" w:rsidR="004D06A5" w:rsidRDefault="004D06A5" w:rsidP="004D06A5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QMS and organization’s approach to continual improvement appears effective.</w:t>
            </w:r>
          </w:p>
        </w:tc>
      </w:tr>
      <w:tr w:rsidR="004D06A5" w14:paraId="606A8F8D" w14:textId="77777777" w:rsidTr="007721CD">
        <w:trPr>
          <w:trHeight w:val="350"/>
          <w:jc w:val="center"/>
        </w:trPr>
        <w:tc>
          <w:tcPr>
            <w:tcW w:w="8275" w:type="dxa"/>
          </w:tcPr>
          <w:p w14:paraId="6719B611" w14:textId="7698E2FB" w:rsidR="004D06A5" w:rsidRDefault="004D06A5" w:rsidP="004D06A5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QMS appears capable in meeting applicable requirements and expected outcomes.</w:t>
            </w:r>
          </w:p>
        </w:tc>
      </w:tr>
      <w:tr w:rsidR="004D06A5" w14:paraId="6A992EFA" w14:textId="77777777" w:rsidTr="007721CD">
        <w:trPr>
          <w:trHeight w:val="350"/>
          <w:jc w:val="center"/>
        </w:trPr>
        <w:tc>
          <w:tcPr>
            <w:tcW w:w="8275" w:type="dxa"/>
          </w:tcPr>
          <w:p w14:paraId="1644DB2E" w14:textId="5D296ECC" w:rsidR="004D06A5" w:rsidRDefault="004D06A5" w:rsidP="004D06A5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There were no unresolved issues identified.</w:t>
            </w:r>
          </w:p>
        </w:tc>
      </w:tr>
      <w:tr w:rsidR="004D06A5" w14:paraId="136DC631" w14:textId="77777777" w:rsidTr="007721CD">
        <w:trPr>
          <w:trHeight w:val="350"/>
          <w:jc w:val="center"/>
        </w:trPr>
        <w:tc>
          <w:tcPr>
            <w:tcW w:w="8275" w:type="dxa"/>
          </w:tcPr>
          <w:p w14:paraId="11AC20AA" w14:textId="0B8126A2" w:rsidR="004D06A5" w:rsidRDefault="004D06A5" w:rsidP="004D06A5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Review on the appropriate use of certification and marks was performed and found acceptable.</w:t>
            </w:r>
          </w:p>
        </w:tc>
      </w:tr>
      <w:tr w:rsidR="004D06A5" w14:paraId="4217AAC9" w14:textId="77777777" w:rsidTr="007721CD">
        <w:trPr>
          <w:trHeight w:val="350"/>
          <w:jc w:val="center"/>
        </w:trPr>
        <w:tc>
          <w:tcPr>
            <w:tcW w:w="8275" w:type="dxa"/>
          </w:tcPr>
          <w:p w14:paraId="75791B42" w14:textId="08AA9FC7" w:rsidR="004D06A5" w:rsidRDefault="004D06A5" w:rsidP="004D06A5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Certification Scope was determined to be appropriate.</w:t>
            </w:r>
          </w:p>
        </w:tc>
      </w:tr>
    </w:tbl>
    <w:p w14:paraId="0038D541" w14:textId="527AA611" w:rsidR="004D06A5" w:rsidRDefault="004D06A5" w:rsidP="004D06A5">
      <w:pPr>
        <w:pStyle w:val="Question"/>
        <w:numPr>
          <w:ilvl w:val="0"/>
          <w:numId w:val="0"/>
        </w:numPr>
        <w:ind w:left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75"/>
      </w:tblGrid>
      <w:tr w:rsidR="004D06A5" w14:paraId="4C823E64" w14:textId="77777777" w:rsidTr="004D06A5">
        <w:trPr>
          <w:trHeight w:val="1988"/>
          <w:jc w:val="center"/>
        </w:trPr>
        <w:tc>
          <w:tcPr>
            <w:tcW w:w="8275" w:type="dxa"/>
          </w:tcPr>
          <w:p w14:paraId="62A0C3BE" w14:textId="59B71EC3" w:rsidR="004D06A5" w:rsidRDefault="004D06A5" w:rsidP="00B6072D">
            <w:pPr>
              <w:pStyle w:val="Question"/>
              <w:numPr>
                <w:ilvl w:val="0"/>
                <w:numId w:val="0"/>
              </w:numPr>
              <w:spacing w:before="0" w:after="0"/>
              <w:rPr>
                <w:rFonts w:eastAsia="Century Gothic"/>
                <w:szCs w:val="22"/>
              </w:rPr>
            </w:pPr>
            <w:r>
              <w:rPr>
                <w:rFonts w:eastAsia="Century Gothic"/>
                <w:szCs w:val="22"/>
              </w:rPr>
              <w:t>Missing Items:</w:t>
            </w:r>
          </w:p>
        </w:tc>
      </w:tr>
    </w:tbl>
    <w:p w14:paraId="4641BA9C" w14:textId="77777777" w:rsidR="004D06A5" w:rsidRDefault="004D06A5" w:rsidP="004D06A5">
      <w:pPr>
        <w:pStyle w:val="Question"/>
        <w:numPr>
          <w:ilvl w:val="0"/>
          <w:numId w:val="0"/>
        </w:numPr>
        <w:ind w:left="360"/>
      </w:pPr>
    </w:p>
    <w:p w14:paraId="3AEEA650" w14:textId="77777777" w:rsidR="004D06A5" w:rsidRPr="00815496" w:rsidRDefault="004D06A5" w:rsidP="004D06A5">
      <w:pPr>
        <w:pStyle w:val="Question"/>
        <w:numPr>
          <w:ilvl w:val="0"/>
          <w:numId w:val="0"/>
        </w:numPr>
        <w:ind w:left="360"/>
        <w:rPr>
          <w:rFonts w:eastAsia="Century Gothic"/>
          <w:szCs w:val="22"/>
        </w:rPr>
      </w:pPr>
    </w:p>
    <w:p w14:paraId="3BA30E22" w14:textId="77777777" w:rsidR="00815496" w:rsidRDefault="00815496" w:rsidP="00815496">
      <w:pPr>
        <w:pStyle w:val="Question"/>
        <w:numPr>
          <w:ilvl w:val="0"/>
          <w:numId w:val="0"/>
        </w:numPr>
        <w:ind w:left="720"/>
      </w:pPr>
    </w:p>
    <w:p w14:paraId="6F4810F1" w14:textId="43AC37B3" w:rsidR="00A45643" w:rsidRPr="00FB7FC5" w:rsidRDefault="00A45643" w:rsidP="005607B1">
      <w:pPr>
        <w:pStyle w:val="Question"/>
        <w:numPr>
          <w:ilvl w:val="0"/>
          <w:numId w:val="0"/>
        </w:numPr>
        <w:ind w:left="360" w:hanging="360"/>
        <w:rPr>
          <w:i/>
          <w:sz w:val="22"/>
        </w:rPr>
      </w:pPr>
    </w:p>
    <w:sectPr w:rsidR="00A45643" w:rsidRPr="00FB7FC5" w:rsidSect="00A4564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0" w:right="1440" w:bottom="21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1F7D1" w14:textId="77777777" w:rsidR="000E3504" w:rsidRDefault="000E3504" w:rsidP="00D5641F">
      <w:r>
        <w:separator/>
      </w:r>
    </w:p>
  </w:endnote>
  <w:endnote w:type="continuationSeparator" w:id="0">
    <w:p w14:paraId="48BBB267" w14:textId="77777777" w:rsidR="000E3504" w:rsidRDefault="000E3504" w:rsidP="00D5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182500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66F7B7" w14:textId="710F5B6F" w:rsidR="00A45643" w:rsidRDefault="00A45643" w:rsidP="00FA2D5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E91B9A" w14:textId="77777777" w:rsidR="00A45643" w:rsidRDefault="00A45643" w:rsidP="00A456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color w:val="7F7F7F" w:themeColor="text1" w:themeTint="80"/>
      </w:rPr>
      <w:id w:val="-20364155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1B315C" w14:textId="25726B07" w:rsidR="00A45643" w:rsidRPr="00A45643" w:rsidRDefault="00A45643" w:rsidP="00FA2D55">
        <w:pPr>
          <w:pStyle w:val="Footer"/>
          <w:framePr w:wrap="none" w:vAnchor="text" w:hAnchor="margin" w:y="1"/>
          <w:rPr>
            <w:rStyle w:val="PageNumber"/>
            <w:color w:val="7F7F7F" w:themeColor="text1" w:themeTint="80"/>
          </w:rPr>
        </w:pPr>
        <w:r w:rsidRPr="00A45643">
          <w:rPr>
            <w:rStyle w:val="PageNumber"/>
            <w:color w:val="7F7F7F" w:themeColor="text1" w:themeTint="80"/>
          </w:rPr>
          <w:fldChar w:fldCharType="begin"/>
        </w:r>
        <w:r w:rsidRPr="00A45643">
          <w:rPr>
            <w:rStyle w:val="PageNumber"/>
            <w:color w:val="7F7F7F" w:themeColor="text1" w:themeTint="80"/>
          </w:rPr>
          <w:instrText xml:space="preserve"> PAGE </w:instrText>
        </w:r>
        <w:r w:rsidRPr="00A45643">
          <w:rPr>
            <w:rStyle w:val="PageNumber"/>
            <w:color w:val="7F7F7F" w:themeColor="text1" w:themeTint="80"/>
          </w:rPr>
          <w:fldChar w:fldCharType="separate"/>
        </w:r>
        <w:r w:rsidRPr="00A45643">
          <w:rPr>
            <w:rStyle w:val="PageNumber"/>
            <w:noProof/>
            <w:color w:val="7F7F7F" w:themeColor="text1" w:themeTint="80"/>
          </w:rPr>
          <w:t>2</w:t>
        </w:r>
        <w:r w:rsidRPr="00A45643">
          <w:rPr>
            <w:rStyle w:val="PageNumber"/>
            <w:color w:val="7F7F7F" w:themeColor="text1" w:themeTint="80"/>
          </w:rPr>
          <w:fldChar w:fldCharType="end"/>
        </w:r>
      </w:p>
    </w:sdtContent>
  </w:sdt>
  <w:p w14:paraId="60254F02" w14:textId="49DE1186" w:rsidR="00A45643" w:rsidRDefault="00A45643" w:rsidP="00A45643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CF387" w14:textId="7D3A1D50" w:rsidR="00A45643" w:rsidRDefault="00A4564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839028" wp14:editId="5E8DBA4A">
          <wp:simplePos x="0" y="0"/>
          <wp:positionH relativeFrom="column">
            <wp:posOffset>-286385</wp:posOffset>
          </wp:positionH>
          <wp:positionV relativeFrom="paragraph">
            <wp:posOffset>-392521</wp:posOffset>
          </wp:positionV>
          <wp:extent cx="2752344" cy="731520"/>
          <wp:effectExtent l="0" t="0" r="381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rporat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344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CF440" w14:textId="77777777" w:rsidR="000E3504" w:rsidRDefault="000E3504" w:rsidP="00D5641F">
      <w:r>
        <w:separator/>
      </w:r>
    </w:p>
  </w:footnote>
  <w:footnote w:type="continuationSeparator" w:id="0">
    <w:p w14:paraId="70DBFCD2" w14:textId="77777777" w:rsidR="000E3504" w:rsidRDefault="000E3504" w:rsidP="00D5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8EE41" w14:textId="0A0AA8E5" w:rsidR="00D5641F" w:rsidRDefault="00D564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E1608" wp14:editId="35AF2AB7">
          <wp:simplePos x="0" y="0"/>
          <wp:positionH relativeFrom="column">
            <wp:posOffset>-913074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B3CB2" w14:textId="2F4A2DE9" w:rsidR="00A45643" w:rsidRDefault="00A4564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D01A56" wp14:editId="16E3F69B">
          <wp:simplePos x="0" y="0"/>
          <wp:positionH relativeFrom="column">
            <wp:posOffset>-914454</wp:posOffset>
          </wp:positionH>
          <wp:positionV relativeFrom="paragraph">
            <wp:posOffset>0</wp:posOffset>
          </wp:positionV>
          <wp:extent cx="3557016" cy="896095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porat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016" cy="89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E76F8"/>
    <w:multiLevelType w:val="multilevel"/>
    <w:tmpl w:val="AEFE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23048B"/>
    <w:multiLevelType w:val="hybridMultilevel"/>
    <w:tmpl w:val="C84EF91A"/>
    <w:lvl w:ilvl="0" w:tplc="BFD83FC4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 w:tplc="E87A55EE">
      <w:start w:val="1"/>
      <w:numFmt w:val="lowerLetter"/>
      <w:pStyle w:val="Answ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41F"/>
    <w:rsid w:val="00066D72"/>
    <w:rsid w:val="000E3504"/>
    <w:rsid w:val="0020149A"/>
    <w:rsid w:val="00215EF5"/>
    <w:rsid w:val="00216E6D"/>
    <w:rsid w:val="002A6EFB"/>
    <w:rsid w:val="002E2F63"/>
    <w:rsid w:val="002F67B4"/>
    <w:rsid w:val="00352B10"/>
    <w:rsid w:val="003C7530"/>
    <w:rsid w:val="00434176"/>
    <w:rsid w:val="004D06A5"/>
    <w:rsid w:val="004E5944"/>
    <w:rsid w:val="004E5D94"/>
    <w:rsid w:val="005049C5"/>
    <w:rsid w:val="005607B1"/>
    <w:rsid w:val="005D0C2C"/>
    <w:rsid w:val="00626C1B"/>
    <w:rsid w:val="00641F71"/>
    <w:rsid w:val="006C7CDA"/>
    <w:rsid w:val="006E3554"/>
    <w:rsid w:val="0071006F"/>
    <w:rsid w:val="00711D0C"/>
    <w:rsid w:val="007139E0"/>
    <w:rsid w:val="007E191C"/>
    <w:rsid w:val="00815496"/>
    <w:rsid w:val="00826B6A"/>
    <w:rsid w:val="00870284"/>
    <w:rsid w:val="008F00DD"/>
    <w:rsid w:val="0091522F"/>
    <w:rsid w:val="009802D7"/>
    <w:rsid w:val="0098441C"/>
    <w:rsid w:val="009D743C"/>
    <w:rsid w:val="009E3CFC"/>
    <w:rsid w:val="00A45643"/>
    <w:rsid w:val="00AA48DD"/>
    <w:rsid w:val="00AC35F2"/>
    <w:rsid w:val="00B1021C"/>
    <w:rsid w:val="00B42D44"/>
    <w:rsid w:val="00B56DE9"/>
    <w:rsid w:val="00BA7854"/>
    <w:rsid w:val="00C23DA6"/>
    <w:rsid w:val="00C36B1D"/>
    <w:rsid w:val="00C54291"/>
    <w:rsid w:val="00C90E35"/>
    <w:rsid w:val="00CD01E8"/>
    <w:rsid w:val="00CE1935"/>
    <w:rsid w:val="00CF74CD"/>
    <w:rsid w:val="00D5641F"/>
    <w:rsid w:val="00D85282"/>
    <w:rsid w:val="00D96BBE"/>
    <w:rsid w:val="00DE668C"/>
    <w:rsid w:val="00DF6688"/>
    <w:rsid w:val="00E00FF8"/>
    <w:rsid w:val="00EE7589"/>
    <w:rsid w:val="00F24300"/>
    <w:rsid w:val="00F340CD"/>
    <w:rsid w:val="00F54E65"/>
    <w:rsid w:val="00F9023C"/>
    <w:rsid w:val="00FB67C3"/>
    <w:rsid w:val="00FB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587D"/>
  <w15:chartTrackingRefBased/>
  <w15:docId w15:val="{E3F079F8-63B4-F043-8ADB-CA28223B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41F"/>
  </w:style>
  <w:style w:type="paragraph" w:styleId="Footer">
    <w:name w:val="footer"/>
    <w:basedOn w:val="Normal"/>
    <w:link w:val="FooterChar"/>
    <w:uiPriority w:val="99"/>
    <w:unhideWhenUsed/>
    <w:rsid w:val="00D564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41F"/>
  </w:style>
  <w:style w:type="character" w:styleId="PageNumber">
    <w:name w:val="page number"/>
    <w:basedOn w:val="DefaultParagraphFont"/>
    <w:uiPriority w:val="99"/>
    <w:semiHidden/>
    <w:unhideWhenUsed/>
    <w:rsid w:val="00A45643"/>
  </w:style>
  <w:style w:type="paragraph" w:customStyle="1" w:styleId="Question">
    <w:name w:val="Question"/>
    <w:basedOn w:val="Normal"/>
    <w:qFormat/>
    <w:rsid w:val="00C54291"/>
    <w:pPr>
      <w:keepLines/>
      <w:numPr>
        <w:numId w:val="1"/>
      </w:numPr>
      <w:tabs>
        <w:tab w:val="num" w:pos="360"/>
      </w:tabs>
      <w:spacing w:before="480" w:after="120" w:line="312" w:lineRule="auto"/>
      <w:ind w:left="360" w:hanging="360"/>
    </w:pPr>
    <w:rPr>
      <w:rFonts w:eastAsia="Times New Roman" w:cs="Times New Roman"/>
      <w:sz w:val="20"/>
    </w:rPr>
  </w:style>
  <w:style w:type="paragraph" w:customStyle="1" w:styleId="Answer">
    <w:name w:val="Answer"/>
    <w:basedOn w:val="Normal"/>
    <w:qFormat/>
    <w:rsid w:val="00C54291"/>
    <w:pPr>
      <w:keepLines/>
      <w:numPr>
        <w:ilvl w:val="1"/>
        <w:numId w:val="1"/>
      </w:numPr>
      <w:spacing w:after="120" w:line="312" w:lineRule="auto"/>
      <w:ind w:left="1080"/>
    </w:pPr>
    <w:rPr>
      <w:rFonts w:eastAsia="Century Gothic" w:cs="Times New Roman"/>
      <w:sz w:val="20"/>
      <w:szCs w:val="22"/>
    </w:rPr>
  </w:style>
  <w:style w:type="paragraph" w:customStyle="1" w:styleId="Instructions">
    <w:name w:val="Instructions"/>
    <w:basedOn w:val="Normal"/>
    <w:qFormat/>
    <w:rsid w:val="00C54291"/>
    <w:pPr>
      <w:pBdr>
        <w:bottom w:val="single" w:sz="4" w:space="3" w:color="auto"/>
      </w:pBdr>
      <w:spacing w:before="400"/>
    </w:pPr>
    <w:rPr>
      <w:rFonts w:eastAsia="Times New Roman" w:cs="Times New Roman"/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E5D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5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352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66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9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101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9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3A6A48E33C48B65402FE18CC1841" ma:contentTypeVersion="7" ma:contentTypeDescription="Create a new document." ma:contentTypeScope="" ma:versionID="78f69970546295508ef2d5ee2c7c6ee9">
  <xsd:schema xmlns:xsd="http://www.w3.org/2001/XMLSchema" xmlns:xs="http://www.w3.org/2001/XMLSchema" xmlns:p="http://schemas.microsoft.com/office/2006/metadata/properties" xmlns:ns2="0cf449d6-2ee5-49c8-b235-280ad5924c7d" targetNamespace="http://schemas.microsoft.com/office/2006/metadata/properties" ma:root="true" ma:fieldsID="5a68d5907697f8b36d59ac3f28cec11f" ns2:_="">
    <xsd:import namespace="0cf449d6-2ee5-49c8-b235-280ad5924c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449d6-2ee5-49c8-b235-280ad5924c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"/>
        <xsd:element ref="dc:subject" minOccurs="0" maxOccurs="1"/>
        <xsd:element ref="dc:description" minOccurs="0" maxOccurs="1" ma:index="1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cf449d6-2ee5-49c8-b235-280ad5924c7d">ZNS7K36FFV7K-337-25775</_dlc_DocId>
    <_dlc_DocIdUrl xmlns="0cf449d6-2ee5-49c8-b235-280ad5924c7d">
      <Url>https://home.smithers.com/ops/sqa/_layouts/15/DocIdRedir.aspx?ID=ZNS7K36FFV7K-337-25775</Url>
      <Description>ZNS7K36FFV7K-337-25775</Description>
    </_dlc_DocIdUrl>
  </documentManagement>
</p:properties>
</file>

<file path=customXml/itemProps1.xml><?xml version="1.0" encoding="utf-8"?>
<ds:datastoreItem xmlns:ds="http://schemas.openxmlformats.org/officeDocument/2006/customXml" ds:itemID="{601025D7-F62F-4572-B14E-AFDF71802635}"/>
</file>

<file path=customXml/itemProps2.xml><?xml version="1.0" encoding="utf-8"?>
<ds:datastoreItem xmlns:ds="http://schemas.openxmlformats.org/officeDocument/2006/customXml" ds:itemID="{7D065CA1-2BAE-4813-AE05-23BB3DC14F30}"/>
</file>

<file path=customXml/itemProps3.xml><?xml version="1.0" encoding="utf-8"?>
<ds:datastoreItem xmlns:ds="http://schemas.openxmlformats.org/officeDocument/2006/customXml" ds:itemID="{A5AB0405-0FFA-41FD-A991-5DF2574C0CB4}"/>
</file>

<file path=customXml/itemProps4.xml><?xml version="1.0" encoding="utf-8"?>
<ds:datastoreItem xmlns:ds="http://schemas.openxmlformats.org/officeDocument/2006/customXml" ds:itemID="{386C3A8B-CFAF-44CD-A7C4-AB4CA2CEE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Tokos</dc:creator>
  <cp:keywords/>
  <dc:description/>
  <cp:lastModifiedBy>Aaron Troschinetz</cp:lastModifiedBy>
  <cp:revision>17</cp:revision>
  <cp:lastPrinted>2019-10-10T20:47:00Z</cp:lastPrinted>
  <dcterms:created xsi:type="dcterms:W3CDTF">2020-06-28T17:41:00Z</dcterms:created>
  <dcterms:modified xsi:type="dcterms:W3CDTF">2020-06-30T12:47:00Z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0x0101003B733A6A48E33C48B65402FE18CC1841</vt:lpwstr>
  </property>
  <property fmtid="{D5CDD505-2E9C-101B-9397-08002B2CF9AE}" pid="3" name="_dlc_DocIdItemGuid">
    <vt:lpwstr>2546621a-5200-4111-b2cb-504e37cdc334</vt:lpwstr>
  </property>
</Properties>
</file>