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48BEC" w14:textId="6792B8CC" w:rsidR="00C54291" w:rsidRDefault="00EE7589" w:rsidP="004E5D94">
      <w:pPr>
        <w:pStyle w:val="Title"/>
      </w:pPr>
      <w:r>
        <w:t>Module #1 – Post Training Exam</w:t>
      </w:r>
    </w:p>
    <w:p w14:paraId="3D22D30C" w14:textId="6C4C56D5" w:rsidR="00C54291" w:rsidRDefault="0091522F" w:rsidP="00C54291">
      <w:pPr>
        <w:pStyle w:val="Instructions"/>
      </w:pPr>
      <w:r>
        <w:t>NAME:</w:t>
      </w:r>
    </w:p>
    <w:p w14:paraId="47AC2876" w14:textId="472E4826" w:rsidR="0091522F" w:rsidRPr="00C54291" w:rsidRDefault="0091522F" w:rsidP="00C54291">
      <w:pPr>
        <w:pStyle w:val="Instructions"/>
      </w:pPr>
      <w:r>
        <w:t>Minimum 80% required to pass.</w:t>
      </w:r>
    </w:p>
    <w:p w14:paraId="7C075330" w14:textId="16526896" w:rsidR="00C54291" w:rsidRDefault="00F340CD" w:rsidP="00C54291">
      <w:pPr>
        <w:pStyle w:val="Question"/>
      </w:pPr>
      <w:proofErr w:type="gramStart"/>
      <w:r>
        <w:t>In light of</w:t>
      </w:r>
      <w:proofErr w:type="gramEnd"/>
      <w:r>
        <w:t xml:space="preserve"> ICOP Resolution log #155, which of the following AS/ISO scopes would </w:t>
      </w:r>
      <w:r w:rsidRPr="00F340CD">
        <w:rPr>
          <w:b/>
          <w:bCs/>
          <w:u w:val="single"/>
        </w:rPr>
        <w:t>NOT</w:t>
      </w:r>
      <w:r>
        <w:t xml:space="preserve"> be acceptable:</w:t>
      </w:r>
    </w:p>
    <w:p w14:paraId="6BBCF003" w14:textId="4A509B33" w:rsidR="00F340CD" w:rsidRPr="007E191C" w:rsidRDefault="00F340CD" w:rsidP="00B17C04">
      <w:pPr>
        <w:pStyle w:val="Answer"/>
        <w:rPr>
          <w:rFonts w:cstheme="minorHAnsi"/>
        </w:rPr>
      </w:pPr>
      <w:r w:rsidRPr="007E191C">
        <w:rPr>
          <w:rFonts w:cstheme="minorHAnsi"/>
        </w:rPr>
        <w:t xml:space="preserve">AS Scope: Design and Manufacturing of bars, </w:t>
      </w:r>
      <w:proofErr w:type="gramStart"/>
      <w:r w:rsidRPr="007E191C">
        <w:rPr>
          <w:rFonts w:cstheme="minorHAnsi"/>
        </w:rPr>
        <w:t>tubes</w:t>
      </w:r>
      <w:proofErr w:type="gramEnd"/>
      <w:r w:rsidRPr="007E191C">
        <w:rPr>
          <w:rFonts w:cstheme="minorHAnsi"/>
        </w:rPr>
        <w:t xml:space="preserve"> and shapes in copper alloys.</w:t>
      </w:r>
    </w:p>
    <w:p w14:paraId="115ED3F7" w14:textId="2DFE4020" w:rsidR="00F340CD" w:rsidRPr="007E191C" w:rsidRDefault="00F340CD" w:rsidP="00F340CD">
      <w:pPr>
        <w:pStyle w:val="Answer"/>
        <w:numPr>
          <w:ilvl w:val="0"/>
          <w:numId w:val="0"/>
        </w:numPr>
        <w:ind w:left="1080"/>
        <w:rPr>
          <w:rFonts w:cstheme="minorHAnsi"/>
        </w:rPr>
      </w:pPr>
      <w:r w:rsidRPr="007E191C">
        <w:rPr>
          <w:rFonts w:cstheme="minorHAnsi"/>
        </w:rPr>
        <w:t xml:space="preserve">ISO Scope: </w:t>
      </w:r>
      <w:r w:rsidRPr="007E191C">
        <w:rPr>
          <w:rFonts w:cstheme="minorHAnsi"/>
        </w:rPr>
        <w:t xml:space="preserve">Design and Manufacturing of bars, </w:t>
      </w:r>
      <w:proofErr w:type="gramStart"/>
      <w:r w:rsidRPr="007E191C">
        <w:rPr>
          <w:rFonts w:cstheme="minorHAnsi"/>
        </w:rPr>
        <w:t>tubes</w:t>
      </w:r>
      <w:proofErr w:type="gramEnd"/>
      <w:r w:rsidRPr="007E191C">
        <w:rPr>
          <w:rFonts w:cstheme="minorHAnsi"/>
        </w:rPr>
        <w:t xml:space="preserve"> and shapes in copper alloys.</w:t>
      </w:r>
    </w:p>
    <w:p w14:paraId="05CEC15D" w14:textId="5873D8A4" w:rsidR="00F340CD" w:rsidRPr="007E191C" w:rsidRDefault="00F340CD" w:rsidP="00F340CD">
      <w:pPr>
        <w:pStyle w:val="Answer"/>
        <w:rPr>
          <w:rFonts w:cstheme="minorHAnsi"/>
        </w:rPr>
      </w:pPr>
      <w:r w:rsidRPr="007E191C">
        <w:rPr>
          <w:rFonts w:cstheme="minorHAnsi"/>
        </w:rPr>
        <w:t xml:space="preserve">AS Scope: </w:t>
      </w:r>
      <w:r w:rsidR="007E191C" w:rsidRPr="007E191C">
        <w:rPr>
          <w:rFonts w:cstheme="minorHAnsi"/>
          <w:color w:val="000000"/>
          <w:szCs w:val="20"/>
          <w:shd w:val="clear" w:color="auto" w:fill="FCFCFC"/>
        </w:rPr>
        <w:t xml:space="preserve">Supplier of fasteners/hardware and services including assembly, </w:t>
      </w:r>
      <w:proofErr w:type="gramStart"/>
      <w:r w:rsidR="007E191C" w:rsidRPr="007E191C">
        <w:rPr>
          <w:rFonts w:cstheme="minorHAnsi"/>
          <w:color w:val="000000"/>
          <w:szCs w:val="20"/>
          <w:shd w:val="clear" w:color="auto" w:fill="FCFCFC"/>
        </w:rPr>
        <w:t>kitting</w:t>
      </w:r>
      <w:proofErr w:type="gramEnd"/>
      <w:r w:rsidR="007E191C" w:rsidRPr="007E191C">
        <w:rPr>
          <w:rFonts w:cstheme="minorHAnsi"/>
          <w:color w:val="000000"/>
          <w:szCs w:val="20"/>
          <w:shd w:val="clear" w:color="auto" w:fill="FCFCFC"/>
        </w:rPr>
        <w:t xml:space="preserve"> and inspection</w:t>
      </w:r>
      <w:r w:rsidR="007E191C" w:rsidRPr="007E191C">
        <w:rPr>
          <w:rFonts w:cstheme="minorHAnsi"/>
          <w:color w:val="000000"/>
          <w:szCs w:val="20"/>
          <w:shd w:val="clear" w:color="auto" w:fill="FCFCFC"/>
        </w:rPr>
        <w:t xml:space="preserve"> to the Aerospace industry.</w:t>
      </w:r>
    </w:p>
    <w:p w14:paraId="67DCB9BD" w14:textId="376E03B1" w:rsidR="00F340CD" w:rsidRPr="007E191C" w:rsidRDefault="00F340CD" w:rsidP="00F340CD">
      <w:pPr>
        <w:pStyle w:val="Answer"/>
        <w:numPr>
          <w:ilvl w:val="0"/>
          <w:numId w:val="0"/>
        </w:numPr>
        <w:ind w:left="1080"/>
        <w:rPr>
          <w:rFonts w:cstheme="minorHAnsi"/>
        </w:rPr>
      </w:pPr>
      <w:r w:rsidRPr="007E191C">
        <w:rPr>
          <w:rFonts w:cstheme="minorHAnsi"/>
        </w:rPr>
        <w:t xml:space="preserve">ISO Scope: </w:t>
      </w:r>
      <w:r w:rsidR="007E191C" w:rsidRPr="007E191C">
        <w:rPr>
          <w:rFonts w:cstheme="minorHAnsi"/>
          <w:color w:val="000000"/>
          <w:szCs w:val="20"/>
          <w:shd w:val="clear" w:color="auto" w:fill="FCFCFC"/>
        </w:rPr>
        <w:t xml:space="preserve">Supplier of fasteners/hardware and services including assembly, </w:t>
      </w:r>
      <w:proofErr w:type="gramStart"/>
      <w:r w:rsidR="007E191C" w:rsidRPr="007E191C">
        <w:rPr>
          <w:rFonts w:cstheme="minorHAnsi"/>
          <w:color w:val="000000"/>
          <w:szCs w:val="20"/>
          <w:shd w:val="clear" w:color="auto" w:fill="FCFCFC"/>
        </w:rPr>
        <w:t>kitting</w:t>
      </w:r>
      <w:proofErr w:type="gramEnd"/>
      <w:r w:rsidR="007E191C" w:rsidRPr="007E191C">
        <w:rPr>
          <w:rFonts w:cstheme="minorHAnsi"/>
          <w:color w:val="000000"/>
          <w:szCs w:val="20"/>
          <w:shd w:val="clear" w:color="auto" w:fill="FCFCFC"/>
        </w:rPr>
        <w:t xml:space="preserve"> and inspection to the Aerospace</w:t>
      </w:r>
      <w:r w:rsidR="007E191C">
        <w:rPr>
          <w:rFonts w:cstheme="minorHAnsi"/>
          <w:color w:val="000000"/>
          <w:szCs w:val="20"/>
          <w:shd w:val="clear" w:color="auto" w:fill="FCFCFC"/>
        </w:rPr>
        <w:t xml:space="preserve"> and various Commercial</w:t>
      </w:r>
      <w:r w:rsidR="007E191C" w:rsidRPr="007E191C">
        <w:rPr>
          <w:rFonts w:cstheme="minorHAnsi"/>
          <w:color w:val="000000"/>
          <w:szCs w:val="20"/>
          <w:shd w:val="clear" w:color="auto" w:fill="FCFCFC"/>
        </w:rPr>
        <w:t xml:space="preserve"> industr</w:t>
      </w:r>
      <w:r w:rsidR="007E191C">
        <w:rPr>
          <w:rFonts w:cstheme="minorHAnsi"/>
          <w:color w:val="000000"/>
          <w:szCs w:val="20"/>
          <w:shd w:val="clear" w:color="auto" w:fill="FCFCFC"/>
        </w:rPr>
        <w:t>ies.</w:t>
      </w:r>
    </w:p>
    <w:p w14:paraId="1F59F16E" w14:textId="27A6F8BF" w:rsidR="00F340CD" w:rsidRPr="007E191C" w:rsidRDefault="00F340CD" w:rsidP="00F340CD">
      <w:pPr>
        <w:pStyle w:val="Answer"/>
        <w:rPr>
          <w:rFonts w:cstheme="minorHAnsi"/>
        </w:rPr>
      </w:pPr>
      <w:r w:rsidRPr="007E191C">
        <w:rPr>
          <w:rFonts w:cstheme="minorHAnsi"/>
        </w:rPr>
        <w:t xml:space="preserve">AS Scope: </w:t>
      </w:r>
      <w:r w:rsidR="007E191C" w:rsidRPr="007E191C">
        <w:rPr>
          <w:rFonts w:cstheme="minorHAnsi"/>
          <w:color w:val="000000"/>
          <w:szCs w:val="20"/>
          <w:shd w:val="clear" w:color="auto" w:fill="FCFCFC"/>
        </w:rPr>
        <w:t>Manufacture and supply of printed circuit boards.</w:t>
      </w:r>
    </w:p>
    <w:p w14:paraId="57960914" w14:textId="35E8B270" w:rsidR="00C54291" w:rsidRDefault="00F340CD" w:rsidP="00F340CD">
      <w:pPr>
        <w:pStyle w:val="Answer"/>
        <w:numPr>
          <w:ilvl w:val="0"/>
          <w:numId w:val="0"/>
        </w:numPr>
        <w:ind w:left="1080"/>
        <w:rPr>
          <w:rFonts w:cstheme="minorHAnsi"/>
          <w:color w:val="000000"/>
          <w:szCs w:val="20"/>
          <w:shd w:val="clear" w:color="auto" w:fill="FCFCFC"/>
        </w:rPr>
      </w:pPr>
      <w:r w:rsidRPr="007E191C">
        <w:rPr>
          <w:rFonts w:cstheme="minorHAnsi"/>
        </w:rPr>
        <w:t xml:space="preserve">ISO Scope: </w:t>
      </w:r>
      <w:r w:rsidR="007E191C" w:rsidRPr="007E191C">
        <w:rPr>
          <w:rFonts w:cstheme="minorHAnsi"/>
          <w:color w:val="000000"/>
          <w:szCs w:val="20"/>
          <w:shd w:val="clear" w:color="auto" w:fill="FCFCFC"/>
        </w:rPr>
        <w:t>Manufacture and supply of printed circuit boards.</w:t>
      </w:r>
    </w:p>
    <w:p w14:paraId="2CE87384" w14:textId="77777777" w:rsidR="007E191C" w:rsidRDefault="007E191C" w:rsidP="007E191C">
      <w:pPr>
        <w:pStyle w:val="Answer"/>
        <w:rPr>
          <w:rFonts w:cstheme="minorHAnsi"/>
        </w:rPr>
      </w:pPr>
      <w:r w:rsidRPr="007E191C">
        <w:rPr>
          <w:rFonts w:cstheme="minorHAnsi"/>
        </w:rPr>
        <w:t>A</w:t>
      </w:r>
      <w:r>
        <w:rPr>
          <w:rFonts w:cstheme="minorHAnsi"/>
        </w:rPr>
        <w:t>ll are acceptable.</w:t>
      </w:r>
    </w:p>
    <w:p w14:paraId="072FDA6F" w14:textId="3A29B8AA" w:rsidR="00C54291" w:rsidRDefault="00434176" w:rsidP="00C54291">
      <w:pPr>
        <w:pStyle w:val="Question"/>
        <w:rPr>
          <w:rFonts w:eastAsia="Century Gothic"/>
          <w:szCs w:val="22"/>
        </w:rPr>
      </w:pPr>
      <w:r>
        <w:t xml:space="preserve">Scenario: An excess </w:t>
      </w:r>
      <w:proofErr w:type="gramStart"/>
      <w:r>
        <w:t>amount</w:t>
      </w:r>
      <w:proofErr w:type="gramEnd"/>
      <w:r>
        <w:t xml:space="preserve"> of PEARs, NCRs are incurred towards the end of the Audit activity. What is the appropriate action?</w:t>
      </w:r>
    </w:p>
    <w:p w14:paraId="51DB9031" w14:textId="17C549E4" w:rsidR="00C54291" w:rsidRDefault="00434176" w:rsidP="00C54291">
      <w:pPr>
        <w:pStyle w:val="Answer"/>
      </w:pPr>
      <w:r>
        <w:t>Contact the office.</w:t>
      </w:r>
    </w:p>
    <w:p w14:paraId="6F3786A8" w14:textId="31A0B293" w:rsidR="00C54291" w:rsidRDefault="00434176" w:rsidP="00C54291">
      <w:pPr>
        <w:pStyle w:val="Answer"/>
      </w:pPr>
      <w:r>
        <w:t>Carve out some additional time from Audit follow-up’s and accommodate with the time provided.</w:t>
      </w:r>
    </w:p>
    <w:p w14:paraId="4035D996" w14:textId="5E8D7F48" w:rsidR="00C54291" w:rsidRDefault="00B56DE9" w:rsidP="00C54291">
      <w:pPr>
        <w:pStyle w:val="Answer"/>
      </w:pPr>
      <w:r>
        <w:t>Stay over an hour or two to address what needs to be done.</w:t>
      </w:r>
    </w:p>
    <w:p w14:paraId="6CE92163" w14:textId="0188FB18" w:rsidR="00C54291" w:rsidRDefault="00C54291" w:rsidP="00C54291">
      <w:pPr>
        <w:pStyle w:val="Question"/>
        <w:rPr>
          <w:rFonts w:eastAsia="Century Gothic"/>
          <w:szCs w:val="22"/>
        </w:rPr>
      </w:pPr>
      <w:r>
        <w:t xml:space="preserve"> </w:t>
      </w:r>
      <w:r w:rsidR="00B56DE9">
        <w:t>Top Management must be covered as part of any on-site audit activity and denoted appropriately on the Audit Plan.</w:t>
      </w:r>
    </w:p>
    <w:p w14:paraId="46B2C142" w14:textId="0C1AD769" w:rsidR="00C54291" w:rsidRDefault="00B56DE9" w:rsidP="00C54291">
      <w:pPr>
        <w:pStyle w:val="Answer"/>
      </w:pPr>
      <w:r>
        <w:t>True.</w:t>
      </w:r>
    </w:p>
    <w:p w14:paraId="52ACE933" w14:textId="3DD8A93D" w:rsidR="00C54291" w:rsidRDefault="00B56DE9" w:rsidP="00C54291">
      <w:pPr>
        <w:pStyle w:val="Answer"/>
      </w:pPr>
      <w:r>
        <w:lastRenderedPageBreak/>
        <w:t>False.</w:t>
      </w:r>
    </w:p>
    <w:p w14:paraId="68D712FA" w14:textId="799F60FC" w:rsidR="00C54291" w:rsidRDefault="00C54291" w:rsidP="00C54291">
      <w:pPr>
        <w:pStyle w:val="Question"/>
        <w:rPr>
          <w:rFonts w:eastAsia="Century Gothic"/>
          <w:szCs w:val="22"/>
        </w:rPr>
      </w:pPr>
      <w:r>
        <w:t xml:space="preserve"> </w:t>
      </w:r>
      <w:r w:rsidR="00B56DE9">
        <w:t>Not Applicable denotations must be carried through on the following:</w:t>
      </w:r>
    </w:p>
    <w:p w14:paraId="1DFFF09E" w14:textId="1549C4A9" w:rsidR="00C54291" w:rsidRDefault="00B56DE9" w:rsidP="00C54291">
      <w:pPr>
        <w:pStyle w:val="Answer"/>
      </w:pPr>
      <w:r>
        <w:t>CRW, Audit Plan, Audit Report</w:t>
      </w:r>
    </w:p>
    <w:p w14:paraId="7EBE912C" w14:textId="208F893F" w:rsidR="00C54291" w:rsidRDefault="00B56DE9" w:rsidP="00C54291">
      <w:pPr>
        <w:pStyle w:val="Answer"/>
      </w:pPr>
      <w:r>
        <w:t>CRW, Audit Plan, QMS Matrix, Audit Report, OASIS Certificate listed information</w:t>
      </w:r>
    </w:p>
    <w:p w14:paraId="6FD43287" w14:textId="437256E2" w:rsidR="00C54291" w:rsidRDefault="00B56DE9" w:rsidP="00C54291">
      <w:pPr>
        <w:pStyle w:val="Answer"/>
      </w:pPr>
      <w:r>
        <w:t>CRW, Audit Plan, QMS Matrix, Audit Report</w:t>
      </w:r>
    </w:p>
    <w:p w14:paraId="3AA35476" w14:textId="33EF187C" w:rsidR="00C54291" w:rsidRPr="00352B10" w:rsidRDefault="00C54291" w:rsidP="00C54291">
      <w:pPr>
        <w:pStyle w:val="Question"/>
        <w:rPr>
          <w:rFonts w:eastAsia="Century Gothic"/>
          <w:szCs w:val="22"/>
        </w:rPr>
      </w:pPr>
      <w:r>
        <w:t xml:space="preserve"> </w:t>
      </w:r>
      <w:r w:rsidR="00352B10">
        <w:t xml:space="preserve">Denote with an ‘X’ </w:t>
      </w:r>
      <w:proofErr w:type="gramStart"/>
      <w:r w:rsidR="00352B10">
        <w:t>any incorrect website examples</w:t>
      </w:r>
      <w:proofErr w:type="gramEnd"/>
      <w:r w:rsidR="00352B10">
        <w:t>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301"/>
        <w:gridCol w:w="7689"/>
      </w:tblGrid>
      <w:tr w:rsidR="00352B10" w14:paraId="49322A09" w14:textId="77777777" w:rsidTr="00352B10">
        <w:tc>
          <w:tcPr>
            <w:tcW w:w="4675" w:type="dxa"/>
          </w:tcPr>
          <w:p w14:paraId="3DCA403D" w14:textId="77777777" w:rsidR="00352B10" w:rsidRDefault="00352B10" w:rsidP="00352B10">
            <w:pPr>
              <w:pStyle w:val="Question"/>
              <w:numPr>
                <w:ilvl w:val="0"/>
                <w:numId w:val="0"/>
              </w:numPr>
            </w:pPr>
          </w:p>
        </w:tc>
        <w:tc>
          <w:tcPr>
            <w:tcW w:w="4675" w:type="dxa"/>
          </w:tcPr>
          <w:p w14:paraId="130F335D" w14:textId="55043568" w:rsidR="00352B10" w:rsidRDefault="00352B10" w:rsidP="00352B10">
            <w:pPr>
              <w:pStyle w:val="Question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 wp14:anchorId="1D81BCE9" wp14:editId="626AC3CD">
                  <wp:extent cx="4743450" cy="266819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531" cy="272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B10" w14:paraId="57C852ED" w14:textId="77777777" w:rsidTr="00352B10">
        <w:tc>
          <w:tcPr>
            <w:tcW w:w="4675" w:type="dxa"/>
          </w:tcPr>
          <w:p w14:paraId="0C5686DE" w14:textId="77777777" w:rsidR="00352B10" w:rsidRDefault="00352B10" w:rsidP="00352B10">
            <w:pPr>
              <w:pStyle w:val="Question"/>
              <w:numPr>
                <w:ilvl w:val="0"/>
                <w:numId w:val="0"/>
              </w:numPr>
            </w:pPr>
          </w:p>
        </w:tc>
        <w:tc>
          <w:tcPr>
            <w:tcW w:w="4675" w:type="dxa"/>
          </w:tcPr>
          <w:p w14:paraId="6E80A1B3" w14:textId="38CE1112" w:rsidR="00352B10" w:rsidRDefault="00352B10" w:rsidP="00352B10">
            <w:pPr>
              <w:pStyle w:val="Question"/>
              <w:numPr>
                <w:ilvl w:val="0"/>
                <w:numId w:val="0"/>
              </w:num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71AE4A" wp14:editId="549721A7">
                  <wp:extent cx="4745736" cy="2670048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736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B10" w14:paraId="6480764C" w14:textId="77777777" w:rsidTr="00352B10">
        <w:tc>
          <w:tcPr>
            <w:tcW w:w="4675" w:type="dxa"/>
          </w:tcPr>
          <w:p w14:paraId="24837E67" w14:textId="77777777" w:rsidR="00352B10" w:rsidRDefault="00352B10" w:rsidP="00352B10">
            <w:pPr>
              <w:pStyle w:val="Question"/>
              <w:numPr>
                <w:ilvl w:val="0"/>
                <w:numId w:val="0"/>
              </w:numPr>
            </w:pPr>
          </w:p>
        </w:tc>
        <w:tc>
          <w:tcPr>
            <w:tcW w:w="4675" w:type="dxa"/>
          </w:tcPr>
          <w:p w14:paraId="6394F4CE" w14:textId="700E94A3" w:rsidR="00352B10" w:rsidRDefault="00352B10" w:rsidP="00352B10">
            <w:pPr>
              <w:pStyle w:val="Question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 wp14:anchorId="7A6931A4" wp14:editId="21B222BD">
                  <wp:extent cx="4745736" cy="2670048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736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662DAE" w14:textId="5F335786" w:rsidR="00C54291" w:rsidRPr="00352B10" w:rsidRDefault="00352B10" w:rsidP="00C54291">
      <w:pPr>
        <w:pStyle w:val="Question"/>
        <w:rPr>
          <w:rFonts w:eastAsia="Century Gothic"/>
          <w:szCs w:val="22"/>
        </w:rPr>
      </w:pPr>
      <w:r>
        <w:t>Identify any deficiencies with the following NCR</w:t>
      </w:r>
      <w:r w:rsidR="0091522F">
        <w:t xml:space="preserve"> with an X in the right column</w:t>
      </w:r>
      <w:r>
        <w:t>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35"/>
        <w:gridCol w:w="2195"/>
        <w:gridCol w:w="5545"/>
        <w:gridCol w:w="630"/>
      </w:tblGrid>
      <w:tr w:rsidR="00DF6688" w14:paraId="379BBDC4" w14:textId="066D6AAB" w:rsidTr="00DF6688">
        <w:trPr>
          <w:trHeight w:val="350"/>
        </w:trPr>
        <w:tc>
          <w:tcPr>
            <w:tcW w:w="535" w:type="dxa"/>
          </w:tcPr>
          <w:p w14:paraId="7CF9CE10" w14:textId="2BD4FEA1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lastRenderedPageBreak/>
              <w:t>7</w:t>
            </w:r>
          </w:p>
        </w:tc>
        <w:tc>
          <w:tcPr>
            <w:tcW w:w="2195" w:type="dxa"/>
          </w:tcPr>
          <w:p w14:paraId="31352834" w14:textId="593C64F4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Issue Date</w:t>
            </w:r>
          </w:p>
        </w:tc>
        <w:tc>
          <w:tcPr>
            <w:tcW w:w="5545" w:type="dxa"/>
          </w:tcPr>
          <w:p w14:paraId="5F54144D" w14:textId="3E3408D7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4/30/20</w:t>
            </w:r>
          </w:p>
        </w:tc>
        <w:tc>
          <w:tcPr>
            <w:tcW w:w="630" w:type="dxa"/>
          </w:tcPr>
          <w:p w14:paraId="2EA1C4BD" w14:textId="77777777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DF6688" w14:paraId="1E15D992" w14:textId="0F055D5B" w:rsidTr="00DF6688">
        <w:trPr>
          <w:trHeight w:val="350"/>
        </w:trPr>
        <w:tc>
          <w:tcPr>
            <w:tcW w:w="535" w:type="dxa"/>
          </w:tcPr>
          <w:p w14:paraId="7586F3DA" w14:textId="1E8E3D66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10</w:t>
            </w:r>
          </w:p>
        </w:tc>
        <w:tc>
          <w:tcPr>
            <w:tcW w:w="2195" w:type="dxa"/>
          </w:tcPr>
          <w:p w14:paraId="6388C360" w14:textId="16632B75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Process</w:t>
            </w:r>
          </w:p>
        </w:tc>
        <w:tc>
          <w:tcPr>
            <w:tcW w:w="5545" w:type="dxa"/>
          </w:tcPr>
          <w:p w14:paraId="10BC2CF8" w14:textId="0CE4941A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Manufacturing</w:t>
            </w:r>
          </w:p>
        </w:tc>
        <w:tc>
          <w:tcPr>
            <w:tcW w:w="630" w:type="dxa"/>
          </w:tcPr>
          <w:p w14:paraId="5BDB259A" w14:textId="77777777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DF6688" w14:paraId="4404B243" w14:textId="013E71F8" w:rsidTr="00DF6688">
        <w:trPr>
          <w:trHeight w:val="350"/>
        </w:trPr>
        <w:tc>
          <w:tcPr>
            <w:tcW w:w="535" w:type="dxa"/>
          </w:tcPr>
          <w:p w14:paraId="77F81ECC" w14:textId="22E5BBFD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12</w:t>
            </w:r>
          </w:p>
        </w:tc>
        <w:tc>
          <w:tcPr>
            <w:tcW w:w="2195" w:type="dxa"/>
          </w:tcPr>
          <w:p w14:paraId="379C84FF" w14:textId="5545F5EB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Statement of Nonconformity</w:t>
            </w:r>
          </w:p>
        </w:tc>
        <w:tc>
          <w:tcPr>
            <w:tcW w:w="5545" w:type="dxa"/>
          </w:tcPr>
          <w:p w14:paraId="0AA70202" w14:textId="6944D9B6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 xml:space="preserve">Manufacturing Process is not entirely effective for the availability of documented information that </w:t>
            </w:r>
            <w:r w:rsidR="005607B1">
              <w:rPr>
                <w:rFonts w:eastAsia="Century Gothic"/>
                <w:szCs w:val="22"/>
              </w:rPr>
              <w:t>supports</w:t>
            </w:r>
            <w:r>
              <w:rPr>
                <w:rFonts w:eastAsia="Century Gothic"/>
                <w:szCs w:val="22"/>
              </w:rPr>
              <w:t xml:space="preserve"> controlled conditions.</w:t>
            </w:r>
          </w:p>
        </w:tc>
        <w:tc>
          <w:tcPr>
            <w:tcW w:w="630" w:type="dxa"/>
          </w:tcPr>
          <w:p w14:paraId="53A6F595" w14:textId="77777777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DF6688" w14:paraId="1AED1D5B" w14:textId="472841B3" w:rsidTr="00DF6688">
        <w:trPr>
          <w:trHeight w:val="350"/>
        </w:trPr>
        <w:tc>
          <w:tcPr>
            <w:tcW w:w="535" w:type="dxa"/>
          </w:tcPr>
          <w:p w14:paraId="2F8C350E" w14:textId="0A2F561E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13</w:t>
            </w:r>
          </w:p>
        </w:tc>
        <w:tc>
          <w:tcPr>
            <w:tcW w:w="2195" w:type="dxa"/>
          </w:tcPr>
          <w:p w14:paraId="6700491F" w14:textId="04C25D91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Objective Evidence</w:t>
            </w:r>
          </w:p>
        </w:tc>
        <w:tc>
          <w:tcPr>
            <w:tcW w:w="5545" w:type="dxa"/>
          </w:tcPr>
          <w:p w14:paraId="1102290A" w14:textId="537A3630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Various documents observed ‘uncontrolled’.</w:t>
            </w:r>
          </w:p>
        </w:tc>
        <w:tc>
          <w:tcPr>
            <w:tcW w:w="630" w:type="dxa"/>
          </w:tcPr>
          <w:p w14:paraId="6E6D5CE5" w14:textId="77777777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DF6688" w14:paraId="338E2261" w14:textId="7491BA78" w:rsidTr="00DF6688">
        <w:trPr>
          <w:trHeight w:val="350"/>
        </w:trPr>
        <w:tc>
          <w:tcPr>
            <w:tcW w:w="535" w:type="dxa"/>
          </w:tcPr>
          <w:p w14:paraId="0909108F" w14:textId="1A7198E9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14</w:t>
            </w:r>
          </w:p>
        </w:tc>
        <w:tc>
          <w:tcPr>
            <w:tcW w:w="2195" w:type="dxa"/>
          </w:tcPr>
          <w:p w14:paraId="2D968258" w14:textId="30DC2876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Containment Required?</w:t>
            </w:r>
          </w:p>
        </w:tc>
        <w:tc>
          <w:tcPr>
            <w:tcW w:w="5545" w:type="dxa"/>
          </w:tcPr>
          <w:p w14:paraId="02132564" w14:textId="59FA0316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No.</w:t>
            </w:r>
          </w:p>
        </w:tc>
        <w:tc>
          <w:tcPr>
            <w:tcW w:w="630" w:type="dxa"/>
          </w:tcPr>
          <w:p w14:paraId="15AB8269" w14:textId="77777777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DF6688" w14:paraId="5C13DC41" w14:textId="6FB6B083" w:rsidTr="00DF6688">
        <w:trPr>
          <w:trHeight w:val="350"/>
        </w:trPr>
        <w:tc>
          <w:tcPr>
            <w:tcW w:w="535" w:type="dxa"/>
          </w:tcPr>
          <w:p w14:paraId="42C67835" w14:textId="17119FBA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15</w:t>
            </w:r>
          </w:p>
        </w:tc>
        <w:tc>
          <w:tcPr>
            <w:tcW w:w="2195" w:type="dxa"/>
          </w:tcPr>
          <w:p w14:paraId="6EC9ADCB" w14:textId="3BCD01AF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Due Date</w:t>
            </w:r>
          </w:p>
        </w:tc>
        <w:tc>
          <w:tcPr>
            <w:tcW w:w="5545" w:type="dxa"/>
          </w:tcPr>
          <w:p w14:paraId="4A1D2B53" w14:textId="36151CA4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(blank)</w:t>
            </w:r>
          </w:p>
        </w:tc>
        <w:tc>
          <w:tcPr>
            <w:tcW w:w="630" w:type="dxa"/>
          </w:tcPr>
          <w:p w14:paraId="4E9E7E89" w14:textId="77777777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DF6688" w14:paraId="60ED9392" w14:textId="31692BCE" w:rsidTr="00DF6688">
        <w:trPr>
          <w:trHeight w:val="350"/>
        </w:trPr>
        <w:tc>
          <w:tcPr>
            <w:tcW w:w="535" w:type="dxa"/>
          </w:tcPr>
          <w:p w14:paraId="025216BC" w14:textId="40F90376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19</w:t>
            </w:r>
          </w:p>
        </w:tc>
        <w:tc>
          <w:tcPr>
            <w:tcW w:w="2195" w:type="dxa"/>
          </w:tcPr>
          <w:p w14:paraId="28D55572" w14:textId="52FE56BB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Containment Action(s)</w:t>
            </w:r>
          </w:p>
        </w:tc>
        <w:tc>
          <w:tcPr>
            <w:tcW w:w="5545" w:type="dxa"/>
          </w:tcPr>
          <w:p w14:paraId="1B3BD1D5" w14:textId="74284AFC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(blank)</w:t>
            </w:r>
          </w:p>
        </w:tc>
        <w:tc>
          <w:tcPr>
            <w:tcW w:w="630" w:type="dxa"/>
          </w:tcPr>
          <w:p w14:paraId="2AC2561A" w14:textId="77777777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DF6688" w14:paraId="2D4953C4" w14:textId="7C6DFC3B" w:rsidTr="00DF6688">
        <w:trPr>
          <w:trHeight w:val="350"/>
        </w:trPr>
        <w:tc>
          <w:tcPr>
            <w:tcW w:w="535" w:type="dxa"/>
          </w:tcPr>
          <w:p w14:paraId="5F28399D" w14:textId="12BCD05D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20</w:t>
            </w:r>
          </w:p>
        </w:tc>
        <w:tc>
          <w:tcPr>
            <w:tcW w:w="2195" w:type="dxa"/>
          </w:tcPr>
          <w:p w14:paraId="154334EA" w14:textId="223ED2C3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Correction(s)</w:t>
            </w:r>
          </w:p>
        </w:tc>
        <w:tc>
          <w:tcPr>
            <w:tcW w:w="5545" w:type="dxa"/>
          </w:tcPr>
          <w:p w14:paraId="4E51A590" w14:textId="2C51435D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Corrected documentation appropriately.</w:t>
            </w:r>
          </w:p>
        </w:tc>
        <w:tc>
          <w:tcPr>
            <w:tcW w:w="630" w:type="dxa"/>
          </w:tcPr>
          <w:p w14:paraId="22726D01" w14:textId="77777777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DF6688" w14:paraId="56C7F09D" w14:textId="1ACC85B9" w:rsidTr="00DF6688">
        <w:trPr>
          <w:trHeight w:val="350"/>
        </w:trPr>
        <w:tc>
          <w:tcPr>
            <w:tcW w:w="535" w:type="dxa"/>
          </w:tcPr>
          <w:p w14:paraId="4F7CAAF5" w14:textId="34DF1657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23</w:t>
            </w:r>
          </w:p>
        </w:tc>
        <w:tc>
          <w:tcPr>
            <w:tcW w:w="2195" w:type="dxa"/>
          </w:tcPr>
          <w:p w14:paraId="711F407F" w14:textId="2537246A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Root Cause</w:t>
            </w:r>
          </w:p>
        </w:tc>
        <w:tc>
          <w:tcPr>
            <w:tcW w:w="5545" w:type="dxa"/>
          </w:tcPr>
          <w:p w14:paraId="56FA2E1D" w14:textId="680E242A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NEW QM was not familiar with document control requirements.</w:t>
            </w:r>
          </w:p>
        </w:tc>
        <w:tc>
          <w:tcPr>
            <w:tcW w:w="630" w:type="dxa"/>
          </w:tcPr>
          <w:p w14:paraId="3332D330" w14:textId="77777777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DF6688" w14:paraId="70455596" w14:textId="3FDCAF21" w:rsidTr="00DF6688">
        <w:trPr>
          <w:trHeight w:val="350"/>
        </w:trPr>
        <w:tc>
          <w:tcPr>
            <w:tcW w:w="535" w:type="dxa"/>
          </w:tcPr>
          <w:p w14:paraId="20CC7050" w14:textId="688447C7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25</w:t>
            </w:r>
          </w:p>
        </w:tc>
        <w:tc>
          <w:tcPr>
            <w:tcW w:w="2195" w:type="dxa"/>
          </w:tcPr>
          <w:p w14:paraId="278A3BC8" w14:textId="7CB75889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Corrective Action(s)</w:t>
            </w:r>
          </w:p>
        </w:tc>
        <w:tc>
          <w:tcPr>
            <w:tcW w:w="5545" w:type="dxa"/>
          </w:tcPr>
          <w:p w14:paraId="7D242FA9" w14:textId="023F8C49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Signed up QM for a training to be supported in August 2020.</w:t>
            </w:r>
          </w:p>
        </w:tc>
        <w:tc>
          <w:tcPr>
            <w:tcW w:w="630" w:type="dxa"/>
          </w:tcPr>
          <w:p w14:paraId="103764E6" w14:textId="77777777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DF6688" w14:paraId="0F22866F" w14:textId="38269236" w:rsidTr="00DF6688">
        <w:trPr>
          <w:trHeight w:val="350"/>
        </w:trPr>
        <w:tc>
          <w:tcPr>
            <w:tcW w:w="535" w:type="dxa"/>
          </w:tcPr>
          <w:p w14:paraId="613028F8" w14:textId="040FFA9C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26</w:t>
            </w:r>
          </w:p>
        </w:tc>
        <w:tc>
          <w:tcPr>
            <w:tcW w:w="2195" w:type="dxa"/>
          </w:tcPr>
          <w:p w14:paraId="2EF14A9D" w14:textId="5DFD804E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Planned Completion Date</w:t>
            </w:r>
          </w:p>
        </w:tc>
        <w:tc>
          <w:tcPr>
            <w:tcW w:w="5545" w:type="dxa"/>
          </w:tcPr>
          <w:p w14:paraId="79C82AE5" w14:textId="6F2AF844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6/30/20</w:t>
            </w:r>
          </w:p>
        </w:tc>
        <w:tc>
          <w:tcPr>
            <w:tcW w:w="630" w:type="dxa"/>
          </w:tcPr>
          <w:p w14:paraId="3AC40679" w14:textId="77777777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DF6688" w14:paraId="7F3AA546" w14:textId="0D39162B" w:rsidTr="00DF6688">
        <w:trPr>
          <w:trHeight w:val="350"/>
        </w:trPr>
        <w:tc>
          <w:tcPr>
            <w:tcW w:w="535" w:type="dxa"/>
          </w:tcPr>
          <w:p w14:paraId="1FAEC445" w14:textId="52D8E1C5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27</w:t>
            </w:r>
          </w:p>
        </w:tc>
        <w:tc>
          <w:tcPr>
            <w:tcW w:w="2195" w:type="dxa"/>
          </w:tcPr>
          <w:p w14:paraId="3A8C11E3" w14:textId="0FA09CDF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Actual Completion Date</w:t>
            </w:r>
          </w:p>
        </w:tc>
        <w:tc>
          <w:tcPr>
            <w:tcW w:w="5545" w:type="dxa"/>
          </w:tcPr>
          <w:p w14:paraId="2A9708D5" w14:textId="554D53E0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7/15/20</w:t>
            </w:r>
          </w:p>
        </w:tc>
        <w:tc>
          <w:tcPr>
            <w:tcW w:w="630" w:type="dxa"/>
          </w:tcPr>
          <w:p w14:paraId="62142AAA" w14:textId="77777777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DF6688" w14:paraId="71B598ED" w14:textId="3AB59AB1" w:rsidTr="00DF6688">
        <w:trPr>
          <w:trHeight w:val="350"/>
        </w:trPr>
        <w:tc>
          <w:tcPr>
            <w:tcW w:w="535" w:type="dxa"/>
          </w:tcPr>
          <w:p w14:paraId="04FE7D19" w14:textId="5002F0CB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30</w:t>
            </w:r>
          </w:p>
        </w:tc>
        <w:tc>
          <w:tcPr>
            <w:tcW w:w="2195" w:type="dxa"/>
          </w:tcPr>
          <w:p w14:paraId="04AE114E" w14:textId="715BA0D7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Details (Auditor Verification and NCR Closure)</w:t>
            </w:r>
          </w:p>
        </w:tc>
        <w:tc>
          <w:tcPr>
            <w:tcW w:w="5545" w:type="dxa"/>
          </w:tcPr>
          <w:p w14:paraId="24DA9C94" w14:textId="15D7121F" w:rsidR="00DF6688" w:rsidRDefault="00C23DA6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Will continue to verify the effectiveness of the CA at the next scheduled audit activity.</w:t>
            </w:r>
          </w:p>
        </w:tc>
        <w:tc>
          <w:tcPr>
            <w:tcW w:w="630" w:type="dxa"/>
          </w:tcPr>
          <w:p w14:paraId="63FC5775" w14:textId="77777777" w:rsidR="00DF6688" w:rsidRDefault="00DF6688" w:rsidP="00DF6688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</w:tbl>
    <w:p w14:paraId="7B0FE77D" w14:textId="77777777" w:rsidR="0091522F" w:rsidRPr="00352B10" w:rsidRDefault="0091522F" w:rsidP="0091522F">
      <w:pPr>
        <w:pStyle w:val="Question"/>
        <w:rPr>
          <w:rFonts w:eastAsia="Century Gothic"/>
          <w:szCs w:val="22"/>
        </w:rPr>
      </w:pPr>
      <w:r>
        <w:t>Identify any deficiencies with the following NCR with an X in the right column: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35"/>
        <w:gridCol w:w="2195"/>
        <w:gridCol w:w="5545"/>
        <w:gridCol w:w="630"/>
      </w:tblGrid>
      <w:tr w:rsidR="00C23DA6" w14:paraId="6CF619D9" w14:textId="77777777" w:rsidTr="00B336C2">
        <w:trPr>
          <w:trHeight w:val="350"/>
        </w:trPr>
        <w:tc>
          <w:tcPr>
            <w:tcW w:w="535" w:type="dxa"/>
          </w:tcPr>
          <w:p w14:paraId="4884C12D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7</w:t>
            </w:r>
          </w:p>
        </w:tc>
        <w:tc>
          <w:tcPr>
            <w:tcW w:w="2195" w:type="dxa"/>
          </w:tcPr>
          <w:p w14:paraId="27F3C885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Issue Date</w:t>
            </w:r>
          </w:p>
        </w:tc>
        <w:tc>
          <w:tcPr>
            <w:tcW w:w="5545" w:type="dxa"/>
          </w:tcPr>
          <w:p w14:paraId="4E6062BE" w14:textId="03FA3E1F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1</w:t>
            </w:r>
            <w:r>
              <w:rPr>
                <w:rFonts w:eastAsia="Century Gothic"/>
                <w:szCs w:val="22"/>
              </w:rPr>
              <w:t>/30/20</w:t>
            </w:r>
          </w:p>
        </w:tc>
        <w:tc>
          <w:tcPr>
            <w:tcW w:w="630" w:type="dxa"/>
          </w:tcPr>
          <w:p w14:paraId="62B8F75A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C23DA6" w14:paraId="0DCC1FA9" w14:textId="77777777" w:rsidTr="00B336C2">
        <w:trPr>
          <w:trHeight w:val="350"/>
        </w:trPr>
        <w:tc>
          <w:tcPr>
            <w:tcW w:w="535" w:type="dxa"/>
          </w:tcPr>
          <w:p w14:paraId="384A9816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10</w:t>
            </w:r>
          </w:p>
        </w:tc>
        <w:tc>
          <w:tcPr>
            <w:tcW w:w="2195" w:type="dxa"/>
          </w:tcPr>
          <w:p w14:paraId="20B96062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Process</w:t>
            </w:r>
          </w:p>
        </w:tc>
        <w:tc>
          <w:tcPr>
            <w:tcW w:w="5545" w:type="dxa"/>
          </w:tcPr>
          <w:p w14:paraId="02B341A8" w14:textId="7A57C69F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Design</w:t>
            </w:r>
          </w:p>
        </w:tc>
        <w:tc>
          <w:tcPr>
            <w:tcW w:w="630" w:type="dxa"/>
          </w:tcPr>
          <w:p w14:paraId="31EA8A65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C23DA6" w14:paraId="7156B4AD" w14:textId="77777777" w:rsidTr="00B336C2">
        <w:trPr>
          <w:trHeight w:val="350"/>
        </w:trPr>
        <w:tc>
          <w:tcPr>
            <w:tcW w:w="535" w:type="dxa"/>
          </w:tcPr>
          <w:p w14:paraId="6AE74E24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12</w:t>
            </w:r>
          </w:p>
        </w:tc>
        <w:tc>
          <w:tcPr>
            <w:tcW w:w="2195" w:type="dxa"/>
          </w:tcPr>
          <w:p w14:paraId="46AD9A50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Statement of Nonconformity</w:t>
            </w:r>
          </w:p>
        </w:tc>
        <w:tc>
          <w:tcPr>
            <w:tcW w:w="5545" w:type="dxa"/>
          </w:tcPr>
          <w:p w14:paraId="0D05C3CF" w14:textId="7832B366" w:rsidR="00C23DA6" w:rsidRDefault="00C23DA6" w:rsidP="00C23DA6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 xml:space="preserve">Design </w:t>
            </w:r>
            <w:r>
              <w:rPr>
                <w:rFonts w:eastAsia="Century Gothic"/>
                <w:szCs w:val="22"/>
              </w:rPr>
              <w:t xml:space="preserve">Process is not entirely effective </w:t>
            </w:r>
            <w:r>
              <w:rPr>
                <w:rFonts w:eastAsia="Century Gothic"/>
                <w:szCs w:val="22"/>
              </w:rPr>
              <w:t>in ensuring appropriate design change</w:t>
            </w:r>
            <w:r w:rsidR="00F9023C">
              <w:rPr>
                <w:rFonts w:eastAsia="Century Gothic"/>
                <w:szCs w:val="22"/>
              </w:rPr>
              <w:t xml:space="preserve"> order</w:t>
            </w:r>
            <w:r>
              <w:rPr>
                <w:rFonts w:eastAsia="Century Gothic"/>
                <w:szCs w:val="22"/>
              </w:rPr>
              <w:t xml:space="preserve">s are verified </w:t>
            </w:r>
            <w:r w:rsidR="00F9023C">
              <w:rPr>
                <w:rFonts w:eastAsia="Century Gothic"/>
                <w:szCs w:val="22"/>
              </w:rPr>
              <w:t xml:space="preserve">for requirements fulfilled </w:t>
            </w:r>
            <w:r>
              <w:rPr>
                <w:rFonts w:eastAsia="Century Gothic"/>
                <w:szCs w:val="22"/>
              </w:rPr>
              <w:t>prior to changepoint in Production.</w:t>
            </w:r>
          </w:p>
        </w:tc>
        <w:tc>
          <w:tcPr>
            <w:tcW w:w="630" w:type="dxa"/>
          </w:tcPr>
          <w:p w14:paraId="3135A063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C23DA6" w14:paraId="36BF0296" w14:textId="77777777" w:rsidTr="00B336C2">
        <w:trPr>
          <w:trHeight w:val="350"/>
        </w:trPr>
        <w:tc>
          <w:tcPr>
            <w:tcW w:w="535" w:type="dxa"/>
          </w:tcPr>
          <w:p w14:paraId="265E5253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13</w:t>
            </w:r>
          </w:p>
        </w:tc>
        <w:tc>
          <w:tcPr>
            <w:tcW w:w="2195" w:type="dxa"/>
          </w:tcPr>
          <w:p w14:paraId="0B890F33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Objective Evidence</w:t>
            </w:r>
          </w:p>
        </w:tc>
        <w:tc>
          <w:tcPr>
            <w:tcW w:w="5545" w:type="dxa"/>
          </w:tcPr>
          <w:p w14:paraId="2418D139" w14:textId="416BEF8D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Following design change orders noted as not verified (prior to production release): 12SWa (change in dimensional drilling hole locations); 2XCYd (change in material thickness, per customer request); 4RT2 (</w:t>
            </w:r>
            <w:r w:rsidR="008F00DD">
              <w:rPr>
                <w:rFonts w:eastAsia="Century Gothic"/>
                <w:szCs w:val="22"/>
              </w:rPr>
              <w:t>location holes moved)</w:t>
            </w:r>
          </w:p>
        </w:tc>
        <w:tc>
          <w:tcPr>
            <w:tcW w:w="630" w:type="dxa"/>
          </w:tcPr>
          <w:p w14:paraId="671F4C4D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C23DA6" w14:paraId="7633341A" w14:textId="77777777" w:rsidTr="00B336C2">
        <w:trPr>
          <w:trHeight w:val="350"/>
        </w:trPr>
        <w:tc>
          <w:tcPr>
            <w:tcW w:w="535" w:type="dxa"/>
          </w:tcPr>
          <w:p w14:paraId="58D2FB73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14</w:t>
            </w:r>
          </w:p>
        </w:tc>
        <w:tc>
          <w:tcPr>
            <w:tcW w:w="2195" w:type="dxa"/>
          </w:tcPr>
          <w:p w14:paraId="31054524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Containment Required?</w:t>
            </w:r>
          </w:p>
        </w:tc>
        <w:tc>
          <w:tcPr>
            <w:tcW w:w="5545" w:type="dxa"/>
          </w:tcPr>
          <w:p w14:paraId="323A522B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No.</w:t>
            </w:r>
          </w:p>
        </w:tc>
        <w:tc>
          <w:tcPr>
            <w:tcW w:w="630" w:type="dxa"/>
          </w:tcPr>
          <w:p w14:paraId="026EF82B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C23DA6" w14:paraId="538902D4" w14:textId="77777777" w:rsidTr="00B336C2">
        <w:trPr>
          <w:trHeight w:val="350"/>
        </w:trPr>
        <w:tc>
          <w:tcPr>
            <w:tcW w:w="535" w:type="dxa"/>
          </w:tcPr>
          <w:p w14:paraId="2562C947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15</w:t>
            </w:r>
          </w:p>
        </w:tc>
        <w:tc>
          <w:tcPr>
            <w:tcW w:w="2195" w:type="dxa"/>
          </w:tcPr>
          <w:p w14:paraId="59D06EB3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Due Date</w:t>
            </w:r>
          </w:p>
        </w:tc>
        <w:tc>
          <w:tcPr>
            <w:tcW w:w="5545" w:type="dxa"/>
          </w:tcPr>
          <w:p w14:paraId="2C33B4ED" w14:textId="06EE2175" w:rsidR="00C23DA6" w:rsidRDefault="008F00DD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3/30/20</w:t>
            </w:r>
          </w:p>
        </w:tc>
        <w:tc>
          <w:tcPr>
            <w:tcW w:w="630" w:type="dxa"/>
          </w:tcPr>
          <w:p w14:paraId="56B0B127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C23DA6" w14:paraId="1030D63D" w14:textId="77777777" w:rsidTr="00B336C2">
        <w:trPr>
          <w:trHeight w:val="350"/>
        </w:trPr>
        <w:tc>
          <w:tcPr>
            <w:tcW w:w="535" w:type="dxa"/>
          </w:tcPr>
          <w:p w14:paraId="4A3E5ACD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lastRenderedPageBreak/>
              <w:t>19</w:t>
            </w:r>
          </w:p>
        </w:tc>
        <w:tc>
          <w:tcPr>
            <w:tcW w:w="2195" w:type="dxa"/>
          </w:tcPr>
          <w:p w14:paraId="552E57DE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Containment Action(s)</w:t>
            </w:r>
          </w:p>
        </w:tc>
        <w:tc>
          <w:tcPr>
            <w:tcW w:w="5545" w:type="dxa"/>
          </w:tcPr>
          <w:p w14:paraId="6DEDC0FA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(blank)</w:t>
            </w:r>
          </w:p>
        </w:tc>
        <w:tc>
          <w:tcPr>
            <w:tcW w:w="630" w:type="dxa"/>
          </w:tcPr>
          <w:p w14:paraId="55113526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C23DA6" w14:paraId="611A09C8" w14:textId="77777777" w:rsidTr="00B336C2">
        <w:trPr>
          <w:trHeight w:val="350"/>
        </w:trPr>
        <w:tc>
          <w:tcPr>
            <w:tcW w:w="535" w:type="dxa"/>
          </w:tcPr>
          <w:p w14:paraId="3C97970F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20</w:t>
            </w:r>
          </w:p>
        </w:tc>
        <w:tc>
          <w:tcPr>
            <w:tcW w:w="2195" w:type="dxa"/>
          </w:tcPr>
          <w:p w14:paraId="1E8AFD6F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Correction(s)</w:t>
            </w:r>
          </w:p>
        </w:tc>
        <w:tc>
          <w:tcPr>
            <w:tcW w:w="5545" w:type="dxa"/>
          </w:tcPr>
          <w:p w14:paraId="55293CC7" w14:textId="7A976109" w:rsidR="00F9023C" w:rsidRDefault="00F9023C" w:rsidP="00F9023C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 xml:space="preserve">Reviewed the </w:t>
            </w:r>
            <w:r>
              <w:rPr>
                <w:rFonts w:eastAsia="Century Gothic"/>
                <w:szCs w:val="22"/>
              </w:rPr>
              <w:t>‘Design Release’ IT system</w:t>
            </w:r>
            <w:r>
              <w:rPr>
                <w:rFonts w:eastAsia="Century Gothic"/>
                <w:szCs w:val="22"/>
              </w:rPr>
              <w:t xml:space="preserve"> for any possible other design change order verification reviews missed. Did not find any.</w:t>
            </w:r>
          </w:p>
        </w:tc>
        <w:tc>
          <w:tcPr>
            <w:tcW w:w="630" w:type="dxa"/>
          </w:tcPr>
          <w:p w14:paraId="2A0D73A3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C23DA6" w14:paraId="618C5A4C" w14:textId="77777777" w:rsidTr="00B336C2">
        <w:trPr>
          <w:trHeight w:val="350"/>
        </w:trPr>
        <w:tc>
          <w:tcPr>
            <w:tcW w:w="535" w:type="dxa"/>
          </w:tcPr>
          <w:p w14:paraId="3EF62821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23</w:t>
            </w:r>
          </w:p>
        </w:tc>
        <w:tc>
          <w:tcPr>
            <w:tcW w:w="2195" w:type="dxa"/>
          </w:tcPr>
          <w:p w14:paraId="046E581A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Root Cause</w:t>
            </w:r>
          </w:p>
        </w:tc>
        <w:tc>
          <w:tcPr>
            <w:tcW w:w="5545" w:type="dxa"/>
          </w:tcPr>
          <w:p w14:paraId="18369652" w14:textId="096C5B87" w:rsidR="008F00DD" w:rsidRDefault="00F9023C" w:rsidP="00F9023C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Final step of Design release process is supposed to be a Design/Operations ‘gated’ review for assessment of any requirements fulfillment</w:t>
            </w:r>
            <w:r>
              <w:rPr>
                <w:rFonts w:eastAsia="Century Gothic"/>
                <w:szCs w:val="22"/>
              </w:rPr>
              <w:t xml:space="preserve"> and this process step was missed through the ‘Design Release’ IT system. Upon further examination, the </w:t>
            </w:r>
            <w:r>
              <w:rPr>
                <w:rFonts w:eastAsia="Century Gothic"/>
                <w:szCs w:val="22"/>
              </w:rPr>
              <w:t>‘Design Release’ IT system</w:t>
            </w:r>
            <w:r>
              <w:rPr>
                <w:rFonts w:eastAsia="Century Gothic"/>
                <w:szCs w:val="22"/>
              </w:rPr>
              <w:t xml:space="preserve"> had this review disabled which allowed these changes to go to release without this requirement fulfilled.</w:t>
            </w:r>
          </w:p>
        </w:tc>
        <w:tc>
          <w:tcPr>
            <w:tcW w:w="630" w:type="dxa"/>
          </w:tcPr>
          <w:p w14:paraId="01317619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C23DA6" w14:paraId="04277642" w14:textId="77777777" w:rsidTr="00B336C2">
        <w:trPr>
          <w:trHeight w:val="350"/>
        </w:trPr>
        <w:tc>
          <w:tcPr>
            <w:tcW w:w="535" w:type="dxa"/>
          </w:tcPr>
          <w:p w14:paraId="6070FECF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25</w:t>
            </w:r>
          </w:p>
        </w:tc>
        <w:tc>
          <w:tcPr>
            <w:tcW w:w="2195" w:type="dxa"/>
          </w:tcPr>
          <w:p w14:paraId="69EC3166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Corrective Action(s)</w:t>
            </w:r>
          </w:p>
        </w:tc>
        <w:tc>
          <w:tcPr>
            <w:tcW w:w="5545" w:type="dxa"/>
          </w:tcPr>
          <w:p w14:paraId="25300CF8" w14:textId="04C6CF54" w:rsidR="00F9023C" w:rsidRDefault="00F9023C" w:rsidP="0091522F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IT will permanently remove the disable feature for assessment of requirements fulfilled with the Design/Operations ‘gated’ review</w:t>
            </w:r>
            <w:r w:rsidR="0091522F">
              <w:rPr>
                <w:rFonts w:eastAsia="Century Gothic"/>
                <w:szCs w:val="22"/>
              </w:rPr>
              <w:t xml:space="preserve"> in the ‘Design Release’ IT system.</w:t>
            </w:r>
          </w:p>
        </w:tc>
        <w:tc>
          <w:tcPr>
            <w:tcW w:w="630" w:type="dxa"/>
          </w:tcPr>
          <w:p w14:paraId="3F6E43AF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C23DA6" w14:paraId="036F0666" w14:textId="77777777" w:rsidTr="00B336C2">
        <w:trPr>
          <w:trHeight w:val="350"/>
        </w:trPr>
        <w:tc>
          <w:tcPr>
            <w:tcW w:w="535" w:type="dxa"/>
          </w:tcPr>
          <w:p w14:paraId="78F061BE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26</w:t>
            </w:r>
          </w:p>
        </w:tc>
        <w:tc>
          <w:tcPr>
            <w:tcW w:w="2195" w:type="dxa"/>
          </w:tcPr>
          <w:p w14:paraId="38E2B6D3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Planned Completion Date</w:t>
            </w:r>
          </w:p>
        </w:tc>
        <w:tc>
          <w:tcPr>
            <w:tcW w:w="5545" w:type="dxa"/>
          </w:tcPr>
          <w:p w14:paraId="6C8C9FC8" w14:textId="52468398" w:rsidR="00C23DA6" w:rsidRDefault="0091522F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3/15</w:t>
            </w:r>
            <w:r w:rsidR="00C23DA6">
              <w:rPr>
                <w:rFonts w:eastAsia="Century Gothic"/>
                <w:szCs w:val="22"/>
              </w:rPr>
              <w:t>/20</w:t>
            </w:r>
          </w:p>
        </w:tc>
        <w:tc>
          <w:tcPr>
            <w:tcW w:w="630" w:type="dxa"/>
          </w:tcPr>
          <w:p w14:paraId="69DAA168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C23DA6" w14:paraId="7D4DB017" w14:textId="77777777" w:rsidTr="00B336C2">
        <w:trPr>
          <w:trHeight w:val="350"/>
        </w:trPr>
        <w:tc>
          <w:tcPr>
            <w:tcW w:w="535" w:type="dxa"/>
          </w:tcPr>
          <w:p w14:paraId="555534F2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27</w:t>
            </w:r>
          </w:p>
        </w:tc>
        <w:tc>
          <w:tcPr>
            <w:tcW w:w="2195" w:type="dxa"/>
          </w:tcPr>
          <w:p w14:paraId="40DD031A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Actual Completion Date</w:t>
            </w:r>
          </w:p>
        </w:tc>
        <w:tc>
          <w:tcPr>
            <w:tcW w:w="5545" w:type="dxa"/>
          </w:tcPr>
          <w:p w14:paraId="79CCD874" w14:textId="5FD5A161" w:rsidR="00C23DA6" w:rsidRDefault="0091522F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3/1</w:t>
            </w:r>
            <w:r w:rsidR="00C23DA6">
              <w:rPr>
                <w:rFonts w:eastAsia="Century Gothic"/>
                <w:szCs w:val="22"/>
              </w:rPr>
              <w:t>/20</w:t>
            </w:r>
          </w:p>
        </w:tc>
        <w:tc>
          <w:tcPr>
            <w:tcW w:w="630" w:type="dxa"/>
          </w:tcPr>
          <w:p w14:paraId="4298DC71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C23DA6" w14:paraId="3329824B" w14:textId="77777777" w:rsidTr="00B336C2">
        <w:trPr>
          <w:trHeight w:val="350"/>
        </w:trPr>
        <w:tc>
          <w:tcPr>
            <w:tcW w:w="535" w:type="dxa"/>
          </w:tcPr>
          <w:p w14:paraId="286968C7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30</w:t>
            </w:r>
          </w:p>
        </w:tc>
        <w:tc>
          <w:tcPr>
            <w:tcW w:w="2195" w:type="dxa"/>
          </w:tcPr>
          <w:p w14:paraId="6EE56F09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Details (Auditor Verification and NCR Closure)</w:t>
            </w:r>
          </w:p>
        </w:tc>
        <w:tc>
          <w:tcPr>
            <w:tcW w:w="5545" w:type="dxa"/>
          </w:tcPr>
          <w:p w14:paraId="72E196D1" w14:textId="0B5263AB" w:rsidR="00C23DA6" w:rsidRDefault="0091522F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 xml:space="preserve">Verified a sample of (6) design change orders (including 16KL2, 204Fa, 3302a, 6T129, Y4589, E73jA) with supporting requirements in place for the </w:t>
            </w:r>
            <w:r>
              <w:rPr>
                <w:rFonts w:eastAsia="Century Gothic"/>
                <w:szCs w:val="22"/>
              </w:rPr>
              <w:t>Design/Operations ‘gated’ review in the ‘Design Release’ IT system.</w:t>
            </w:r>
            <w:r>
              <w:rPr>
                <w:rFonts w:eastAsia="Century Gothic"/>
                <w:szCs w:val="22"/>
              </w:rPr>
              <w:t xml:space="preserve"> Found no issues. Will continue to verify effectiveness at next scheduled audit activity. </w:t>
            </w:r>
          </w:p>
        </w:tc>
        <w:tc>
          <w:tcPr>
            <w:tcW w:w="630" w:type="dxa"/>
          </w:tcPr>
          <w:p w14:paraId="5363B527" w14:textId="77777777" w:rsidR="00C23DA6" w:rsidRDefault="00C23DA6" w:rsidP="00B336C2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</w:tbl>
    <w:p w14:paraId="22E0B6E7" w14:textId="6420B47C" w:rsidR="00C54291" w:rsidRDefault="00C54291" w:rsidP="00C54291">
      <w:pPr>
        <w:pStyle w:val="Question"/>
        <w:rPr>
          <w:rFonts w:eastAsia="Century Gothic"/>
          <w:szCs w:val="22"/>
        </w:rPr>
      </w:pPr>
      <w:r>
        <w:t xml:space="preserve"> </w:t>
      </w:r>
      <w:r w:rsidR="0091522F">
        <w:t>Pre-Audit Planning information is required for all Audits.</w:t>
      </w:r>
    </w:p>
    <w:p w14:paraId="21D58700" w14:textId="1302A552" w:rsidR="00C54291" w:rsidRDefault="0091522F" w:rsidP="00C54291">
      <w:pPr>
        <w:pStyle w:val="Answer"/>
      </w:pPr>
      <w:r>
        <w:t>True.</w:t>
      </w:r>
    </w:p>
    <w:p w14:paraId="17A8BEA1" w14:textId="67831B29" w:rsidR="00C54291" w:rsidRDefault="0091522F" w:rsidP="00C54291">
      <w:pPr>
        <w:pStyle w:val="Answer"/>
      </w:pPr>
      <w:r>
        <w:t>False.</w:t>
      </w:r>
    </w:p>
    <w:p w14:paraId="2A62334C" w14:textId="53C13135" w:rsidR="005607B1" w:rsidRPr="005607B1" w:rsidRDefault="00C54291" w:rsidP="00C54291">
      <w:pPr>
        <w:pStyle w:val="Question"/>
        <w:rPr>
          <w:rFonts w:eastAsia="Century Gothic"/>
          <w:szCs w:val="22"/>
        </w:rPr>
      </w:pPr>
      <w:r>
        <w:t xml:space="preserve"> </w:t>
      </w:r>
      <w:r w:rsidR="005607B1">
        <w:t>Identification of shift coverage is not required within Audit Plans.</w:t>
      </w:r>
    </w:p>
    <w:p w14:paraId="3700E143" w14:textId="77777777" w:rsidR="005607B1" w:rsidRDefault="005607B1" w:rsidP="005607B1">
      <w:pPr>
        <w:pStyle w:val="Answer"/>
      </w:pPr>
      <w:r>
        <w:t>True.</w:t>
      </w:r>
    </w:p>
    <w:p w14:paraId="37CE8F1F" w14:textId="77777777" w:rsidR="005607B1" w:rsidRDefault="005607B1" w:rsidP="005607B1">
      <w:pPr>
        <w:pStyle w:val="Answer"/>
      </w:pPr>
      <w:r>
        <w:t>False.</w:t>
      </w:r>
    </w:p>
    <w:p w14:paraId="59850071" w14:textId="40E19D74" w:rsidR="00C54291" w:rsidRPr="0091522F" w:rsidRDefault="0091522F" w:rsidP="00C54291">
      <w:pPr>
        <w:pStyle w:val="Question"/>
        <w:rPr>
          <w:rFonts w:eastAsia="Century Gothic"/>
          <w:szCs w:val="22"/>
        </w:rPr>
      </w:pPr>
      <w:r>
        <w:lastRenderedPageBreak/>
        <w:t>Identify any of the following unacceptable Certificate Scope statements.</w:t>
      </w:r>
    </w:p>
    <w:p w14:paraId="5E6EE463" w14:textId="33B3658F" w:rsidR="00C54291" w:rsidRDefault="0091522F" w:rsidP="00C54291">
      <w:pPr>
        <w:pStyle w:val="Answer"/>
      </w:pPr>
      <w:r>
        <w:t>Johnson Machining is a high caliber, state of the art Machine operation that manufactures cast iron arm joints.</w:t>
      </w:r>
    </w:p>
    <w:p w14:paraId="5F3C9509" w14:textId="7CE56B16" w:rsidR="00C54291" w:rsidRDefault="0091522F" w:rsidP="00C54291">
      <w:pPr>
        <w:pStyle w:val="Answer"/>
      </w:pPr>
      <w:r>
        <w:t>Design and Manufacture of parts for the Aerospace industry.</w:t>
      </w:r>
    </w:p>
    <w:p w14:paraId="322E69C4" w14:textId="7DE7282F" w:rsidR="00C54291" w:rsidRDefault="005607B1" w:rsidP="00C54291">
      <w:pPr>
        <w:pStyle w:val="Answer"/>
      </w:pPr>
      <w:r>
        <w:t>Manufacture of copper nickel alloy flat wire for the Aerospace industry.</w:t>
      </w:r>
    </w:p>
    <w:p w14:paraId="5BFC57F2" w14:textId="4032693D" w:rsidR="005607B1" w:rsidRDefault="005607B1" w:rsidP="00C54291">
      <w:pPr>
        <w:pStyle w:val="Answer"/>
      </w:pPr>
      <w:r>
        <w:t>A and B.</w:t>
      </w:r>
    </w:p>
    <w:p w14:paraId="6F4810F1" w14:textId="43AC37B3" w:rsidR="00A45643" w:rsidRPr="00FB7FC5" w:rsidRDefault="00A45643" w:rsidP="005607B1">
      <w:pPr>
        <w:pStyle w:val="Question"/>
        <w:numPr>
          <w:ilvl w:val="0"/>
          <w:numId w:val="0"/>
        </w:numPr>
        <w:ind w:left="360" w:hanging="360"/>
        <w:rPr>
          <w:i/>
          <w:sz w:val="22"/>
        </w:rPr>
      </w:pPr>
    </w:p>
    <w:sectPr w:rsidR="00A45643" w:rsidRPr="00FB7FC5" w:rsidSect="00A45643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0" w:right="1440" w:bottom="21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F1FE75" w14:textId="77777777" w:rsidR="00C90E35" w:rsidRDefault="00C90E35" w:rsidP="00D5641F">
      <w:r>
        <w:separator/>
      </w:r>
    </w:p>
  </w:endnote>
  <w:endnote w:type="continuationSeparator" w:id="0">
    <w:p w14:paraId="210A1208" w14:textId="77777777" w:rsidR="00C90E35" w:rsidRDefault="00C90E35" w:rsidP="00D56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182500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66F7B7" w14:textId="710F5B6F" w:rsidR="00A45643" w:rsidRDefault="00A45643" w:rsidP="00FA2D55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E91B9A" w14:textId="77777777" w:rsidR="00A45643" w:rsidRDefault="00A45643" w:rsidP="00A4564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color w:val="7F7F7F" w:themeColor="text1" w:themeTint="80"/>
      </w:rPr>
      <w:id w:val="-20364155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1B315C" w14:textId="25726B07" w:rsidR="00A45643" w:rsidRPr="00A45643" w:rsidRDefault="00A45643" w:rsidP="00FA2D55">
        <w:pPr>
          <w:pStyle w:val="Footer"/>
          <w:framePr w:wrap="none" w:vAnchor="text" w:hAnchor="margin" w:y="1"/>
          <w:rPr>
            <w:rStyle w:val="PageNumber"/>
            <w:color w:val="7F7F7F" w:themeColor="text1" w:themeTint="80"/>
          </w:rPr>
        </w:pPr>
        <w:r w:rsidRPr="00A45643">
          <w:rPr>
            <w:rStyle w:val="PageNumber"/>
            <w:color w:val="7F7F7F" w:themeColor="text1" w:themeTint="80"/>
          </w:rPr>
          <w:fldChar w:fldCharType="begin"/>
        </w:r>
        <w:r w:rsidRPr="00A45643">
          <w:rPr>
            <w:rStyle w:val="PageNumber"/>
            <w:color w:val="7F7F7F" w:themeColor="text1" w:themeTint="80"/>
          </w:rPr>
          <w:instrText xml:space="preserve"> PAGE </w:instrText>
        </w:r>
        <w:r w:rsidRPr="00A45643">
          <w:rPr>
            <w:rStyle w:val="PageNumber"/>
            <w:color w:val="7F7F7F" w:themeColor="text1" w:themeTint="80"/>
          </w:rPr>
          <w:fldChar w:fldCharType="separate"/>
        </w:r>
        <w:r w:rsidRPr="00A45643">
          <w:rPr>
            <w:rStyle w:val="PageNumber"/>
            <w:noProof/>
            <w:color w:val="7F7F7F" w:themeColor="text1" w:themeTint="80"/>
          </w:rPr>
          <w:t>2</w:t>
        </w:r>
        <w:r w:rsidRPr="00A45643">
          <w:rPr>
            <w:rStyle w:val="PageNumber"/>
            <w:color w:val="7F7F7F" w:themeColor="text1" w:themeTint="80"/>
          </w:rPr>
          <w:fldChar w:fldCharType="end"/>
        </w:r>
      </w:p>
    </w:sdtContent>
  </w:sdt>
  <w:p w14:paraId="60254F02" w14:textId="49DE1186" w:rsidR="00A45643" w:rsidRDefault="00A45643" w:rsidP="00A45643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CF387" w14:textId="7D3A1D50" w:rsidR="00A45643" w:rsidRDefault="00A45643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9839028" wp14:editId="5E8DBA4A">
          <wp:simplePos x="0" y="0"/>
          <wp:positionH relativeFrom="column">
            <wp:posOffset>-286385</wp:posOffset>
          </wp:positionH>
          <wp:positionV relativeFrom="paragraph">
            <wp:posOffset>-392521</wp:posOffset>
          </wp:positionV>
          <wp:extent cx="2752344" cy="731520"/>
          <wp:effectExtent l="0" t="0" r="381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rporate 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2344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1673C" w14:textId="77777777" w:rsidR="00C90E35" w:rsidRDefault="00C90E35" w:rsidP="00D5641F">
      <w:r>
        <w:separator/>
      </w:r>
    </w:p>
  </w:footnote>
  <w:footnote w:type="continuationSeparator" w:id="0">
    <w:p w14:paraId="19404E9E" w14:textId="77777777" w:rsidR="00C90E35" w:rsidRDefault="00C90E35" w:rsidP="00D56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8EE41" w14:textId="0A0AA8E5" w:rsidR="00D5641F" w:rsidRDefault="00D5641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FE1608" wp14:editId="35AF2AB7">
          <wp:simplePos x="0" y="0"/>
          <wp:positionH relativeFrom="column">
            <wp:posOffset>-913074</wp:posOffset>
          </wp:positionH>
          <wp:positionV relativeFrom="paragraph">
            <wp:posOffset>0</wp:posOffset>
          </wp:positionV>
          <wp:extent cx="3557016" cy="896095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porate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7016" cy="89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B3CB2" w14:textId="2F4A2DE9" w:rsidR="00A45643" w:rsidRDefault="00A4564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BD01A56" wp14:editId="16E3F69B">
          <wp:simplePos x="0" y="0"/>
          <wp:positionH relativeFrom="column">
            <wp:posOffset>-914454</wp:posOffset>
          </wp:positionH>
          <wp:positionV relativeFrom="paragraph">
            <wp:posOffset>0</wp:posOffset>
          </wp:positionV>
          <wp:extent cx="3557016" cy="896095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porate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7016" cy="89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E76F8"/>
    <w:multiLevelType w:val="multilevel"/>
    <w:tmpl w:val="AEFEF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23048B"/>
    <w:multiLevelType w:val="hybridMultilevel"/>
    <w:tmpl w:val="C84EF91A"/>
    <w:lvl w:ilvl="0" w:tplc="BFD83FC4">
      <w:start w:val="1"/>
      <w:numFmt w:val="decimal"/>
      <w:pStyle w:val="Question"/>
      <w:lvlText w:val="%1."/>
      <w:lvlJc w:val="left"/>
      <w:pPr>
        <w:tabs>
          <w:tab w:val="num" w:pos="720"/>
        </w:tabs>
        <w:ind w:left="720" w:hanging="720"/>
      </w:pPr>
    </w:lvl>
    <w:lvl w:ilvl="1" w:tplc="E87A55EE">
      <w:start w:val="1"/>
      <w:numFmt w:val="lowerLetter"/>
      <w:pStyle w:val="Answ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41F"/>
    <w:rsid w:val="00215EF5"/>
    <w:rsid w:val="002A6EFB"/>
    <w:rsid w:val="002E2F63"/>
    <w:rsid w:val="00352B10"/>
    <w:rsid w:val="003C7530"/>
    <w:rsid w:val="00434176"/>
    <w:rsid w:val="004E5944"/>
    <w:rsid w:val="004E5D94"/>
    <w:rsid w:val="005607B1"/>
    <w:rsid w:val="005D0C2C"/>
    <w:rsid w:val="006C7CDA"/>
    <w:rsid w:val="006E3554"/>
    <w:rsid w:val="0071006F"/>
    <w:rsid w:val="007E191C"/>
    <w:rsid w:val="00826B6A"/>
    <w:rsid w:val="00870284"/>
    <w:rsid w:val="008F00DD"/>
    <w:rsid w:val="0091522F"/>
    <w:rsid w:val="009802D7"/>
    <w:rsid w:val="0098441C"/>
    <w:rsid w:val="009D743C"/>
    <w:rsid w:val="00A45643"/>
    <w:rsid w:val="00AA48DD"/>
    <w:rsid w:val="00B42D44"/>
    <w:rsid w:val="00B56DE9"/>
    <w:rsid w:val="00BA7854"/>
    <w:rsid w:val="00C23DA6"/>
    <w:rsid w:val="00C54291"/>
    <w:rsid w:val="00C90E35"/>
    <w:rsid w:val="00CE1935"/>
    <w:rsid w:val="00CF74CD"/>
    <w:rsid w:val="00D5641F"/>
    <w:rsid w:val="00D85282"/>
    <w:rsid w:val="00D96BBE"/>
    <w:rsid w:val="00DE668C"/>
    <w:rsid w:val="00DF6688"/>
    <w:rsid w:val="00E00FF8"/>
    <w:rsid w:val="00EE7589"/>
    <w:rsid w:val="00F340CD"/>
    <w:rsid w:val="00F9023C"/>
    <w:rsid w:val="00FB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4587D"/>
  <w15:chartTrackingRefBased/>
  <w15:docId w15:val="{E3F079F8-63B4-F043-8ADB-CA28223B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64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641F"/>
  </w:style>
  <w:style w:type="paragraph" w:styleId="Footer">
    <w:name w:val="footer"/>
    <w:basedOn w:val="Normal"/>
    <w:link w:val="FooterChar"/>
    <w:uiPriority w:val="99"/>
    <w:unhideWhenUsed/>
    <w:rsid w:val="00D564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641F"/>
  </w:style>
  <w:style w:type="character" w:styleId="PageNumber">
    <w:name w:val="page number"/>
    <w:basedOn w:val="DefaultParagraphFont"/>
    <w:uiPriority w:val="99"/>
    <w:semiHidden/>
    <w:unhideWhenUsed/>
    <w:rsid w:val="00A45643"/>
  </w:style>
  <w:style w:type="paragraph" w:customStyle="1" w:styleId="Question">
    <w:name w:val="Question"/>
    <w:basedOn w:val="Normal"/>
    <w:qFormat/>
    <w:rsid w:val="00C54291"/>
    <w:pPr>
      <w:keepLines/>
      <w:numPr>
        <w:numId w:val="1"/>
      </w:numPr>
      <w:tabs>
        <w:tab w:val="num" w:pos="360"/>
      </w:tabs>
      <w:spacing w:before="480" w:after="120" w:line="312" w:lineRule="auto"/>
      <w:ind w:left="360" w:hanging="360"/>
    </w:pPr>
    <w:rPr>
      <w:rFonts w:eastAsia="Times New Roman" w:cs="Times New Roman"/>
      <w:sz w:val="20"/>
    </w:rPr>
  </w:style>
  <w:style w:type="paragraph" w:customStyle="1" w:styleId="Answer">
    <w:name w:val="Answer"/>
    <w:basedOn w:val="Normal"/>
    <w:qFormat/>
    <w:rsid w:val="00C54291"/>
    <w:pPr>
      <w:keepLines/>
      <w:numPr>
        <w:ilvl w:val="1"/>
        <w:numId w:val="1"/>
      </w:numPr>
      <w:spacing w:after="120" w:line="312" w:lineRule="auto"/>
      <w:ind w:left="1080"/>
    </w:pPr>
    <w:rPr>
      <w:rFonts w:eastAsia="Century Gothic" w:cs="Times New Roman"/>
      <w:sz w:val="20"/>
      <w:szCs w:val="22"/>
    </w:rPr>
  </w:style>
  <w:style w:type="paragraph" w:customStyle="1" w:styleId="Instructions">
    <w:name w:val="Instructions"/>
    <w:basedOn w:val="Normal"/>
    <w:qFormat/>
    <w:rsid w:val="00C54291"/>
    <w:pPr>
      <w:pBdr>
        <w:bottom w:val="single" w:sz="4" w:space="3" w:color="auto"/>
      </w:pBdr>
      <w:spacing w:before="400"/>
    </w:pPr>
    <w:rPr>
      <w:rFonts w:eastAsia="Times New Roman" w:cs="Times New Roman"/>
      <w:i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E5D9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5D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352B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668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9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1101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9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733A6A48E33C48B65402FE18CC1841" ma:contentTypeVersion="7" ma:contentTypeDescription="Create a new document." ma:contentTypeScope="" ma:versionID="78f69970546295508ef2d5ee2c7c6ee9">
  <xsd:schema xmlns:xsd="http://www.w3.org/2001/XMLSchema" xmlns:xs="http://www.w3.org/2001/XMLSchema" xmlns:p="http://schemas.microsoft.com/office/2006/metadata/properties" xmlns:ns2="0cf449d6-2ee5-49c8-b235-280ad5924c7d" targetNamespace="http://schemas.microsoft.com/office/2006/metadata/properties" ma:root="true" ma:fieldsID="5a68d5907697f8b36d59ac3f28cec11f" ns2:_="">
    <xsd:import namespace="0cf449d6-2ee5-49c8-b235-280ad5924c7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f449d6-2ee5-49c8-b235-280ad5924c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Item"/>
        <xsd:element ref="dc:subject" minOccurs="0" maxOccurs="1"/>
        <xsd:element ref="dc:description" minOccurs="0" maxOccurs="1" ma:index="11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cf449d6-2ee5-49c8-b235-280ad5924c7d">ZNS7K36FFV7K-337-25774</_dlc_DocId>
    <_dlc_DocIdUrl xmlns="0cf449d6-2ee5-49c8-b235-280ad5924c7d">
      <Url>https://home.smithers.com/ops/sqa/_layouts/15/DocIdRedir.aspx?ID=ZNS7K36FFV7K-337-25774</Url>
      <Description>ZNS7K36FFV7K-337-25774</Description>
    </_dlc_DocIdUrl>
  </documentManagement>
</p:properties>
</file>

<file path=customXml/itemProps1.xml><?xml version="1.0" encoding="utf-8"?>
<ds:datastoreItem xmlns:ds="http://schemas.openxmlformats.org/officeDocument/2006/customXml" ds:itemID="{29F8BB99-1A6A-40A2-B703-1D4472FAB7D7}"/>
</file>

<file path=customXml/itemProps2.xml><?xml version="1.0" encoding="utf-8"?>
<ds:datastoreItem xmlns:ds="http://schemas.openxmlformats.org/officeDocument/2006/customXml" ds:itemID="{7F776509-58E2-4F7D-915A-A8A4ECE0A7A0}"/>
</file>

<file path=customXml/itemProps3.xml><?xml version="1.0" encoding="utf-8"?>
<ds:datastoreItem xmlns:ds="http://schemas.openxmlformats.org/officeDocument/2006/customXml" ds:itemID="{9310CADF-65D2-4511-85EB-08554132574F}"/>
</file>

<file path=customXml/itemProps4.xml><?xml version="1.0" encoding="utf-8"?>
<ds:datastoreItem xmlns:ds="http://schemas.openxmlformats.org/officeDocument/2006/customXml" ds:itemID="{02EB440F-FCF2-4EBE-84F0-247A5E0249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Tokos</dc:creator>
  <cp:keywords/>
  <dc:description/>
  <cp:lastModifiedBy>Aaron Troschinetz</cp:lastModifiedBy>
  <cp:revision>6</cp:revision>
  <cp:lastPrinted>2019-10-10T20:47:00Z</cp:lastPrinted>
  <dcterms:created xsi:type="dcterms:W3CDTF">2020-06-28T17:41:00Z</dcterms:created>
  <dcterms:modified xsi:type="dcterms:W3CDTF">2020-06-28T19:28:00Z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0x0101003B733A6A48E33C48B65402FE18CC1841</vt:lpwstr>
  </property>
  <property fmtid="{D5CDD505-2E9C-101B-9397-08002B2CF9AE}" pid="3" name="_dlc_DocIdItemGuid">
    <vt:lpwstr>a96dbfcd-eaa5-4989-9b41-4987f21dcefd</vt:lpwstr>
  </property>
</Properties>
</file>